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170060" w14:textId="77777777" w:rsidR="00FF1D70" w:rsidRDefault="00FF1D70">
      <w:pPr>
        <w:rPr>
          <w:b/>
          <w:sz w:val="26"/>
          <w:szCs w:val="26"/>
        </w:rPr>
      </w:pPr>
    </w:p>
    <w:p w14:paraId="7A7652E4" w14:textId="77777777" w:rsidR="00FF1D70" w:rsidRDefault="00FF1D70">
      <w:pPr>
        <w:rPr>
          <w:b/>
          <w:sz w:val="26"/>
          <w:szCs w:val="26"/>
        </w:rPr>
      </w:pPr>
    </w:p>
    <w:p w14:paraId="2856E3E0" w14:textId="77777777" w:rsidR="00FF1D70" w:rsidRDefault="00FF1D70">
      <w:pPr>
        <w:rPr>
          <w:b/>
          <w:sz w:val="26"/>
          <w:szCs w:val="26"/>
        </w:rPr>
      </w:pPr>
    </w:p>
    <w:p w14:paraId="2870C358" w14:textId="77777777" w:rsidR="00FF1D70" w:rsidRDefault="00FF1D70">
      <w:pPr>
        <w:rPr>
          <w:b/>
          <w:sz w:val="26"/>
          <w:szCs w:val="26"/>
        </w:rPr>
      </w:pPr>
    </w:p>
    <w:p w14:paraId="0902DEF0" w14:textId="77777777" w:rsidR="00FF1D70" w:rsidRDefault="00FF1D70">
      <w:pPr>
        <w:rPr>
          <w:b/>
          <w:sz w:val="26"/>
          <w:szCs w:val="26"/>
        </w:rPr>
      </w:pPr>
    </w:p>
    <w:p w14:paraId="4E2F5A1B" w14:textId="77777777" w:rsidR="00FF1D70" w:rsidRDefault="00FF1D70">
      <w:pPr>
        <w:rPr>
          <w:b/>
          <w:sz w:val="26"/>
          <w:szCs w:val="26"/>
        </w:rPr>
      </w:pPr>
    </w:p>
    <w:p w14:paraId="09A08B23" w14:textId="77777777" w:rsidR="00FF1D70" w:rsidRDefault="00FF1D70">
      <w:pPr>
        <w:rPr>
          <w:b/>
          <w:sz w:val="26"/>
          <w:szCs w:val="26"/>
        </w:rPr>
      </w:pPr>
    </w:p>
    <w:p w14:paraId="6F068292" w14:textId="77777777" w:rsidR="00FF1D70" w:rsidRDefault="00FF1D70">
      <w:pPr>
        <w:rPr>
          <w:b/>
          <w:sz w:val="26"/>
          <w:szCs w:val="26"/>
        </w:rPr>
      </w:pPr>
    </w:p>
    <w:p w14:paraId="67CC1878" w14:textId="77777777" w:rsidR="00FF1D70" w:rsidRDefault="00FF1D70">
      <w:pPr>
        <w:rPr>
          <w:b/>
          <w:sz w:val="26"/>
          <w:szCs w:val="26"/>
        </w:rPr>
      </w:pPr>
    </w:p>
    <w:p w14:paraId="1BD39022" w14:textId="77777777" w:rsidR="00FF1D70" w:rsidRDefault="00FF1D70">
      <w:pPr>
        <w:rPr>
          <w:b/>
          <w:sz w:val="26"/>
          <w:szCs w:val="26"/>
        </w:rPr>
      </w:pPr>
    </w:p>
    <w:p w14:paraId="1E4D2858" w14:textId="77777777" w:rsidR="00FF1D70" w:rsidRDefault="00FF1D70">
      <w:pPr>
        <w:rPr>
          <w:b/>
          <w:sz w:val="26"/>
          <w:szCs w:val="26"/>
        </w:rPr>
      </w:pPr>
    </w:p>
    <w:p w14:paraId="11117018" w14:textId="77777777" w:rsidR="00FF1D70" w:rsidRPr="00FF236B" w:rsidRDefault="00000000">
      <w:pPr>
        <w:jc w:val="center"/>
        <w:rPr>
          <w:rFonts w:ascii="Avenir Next LT Pro" w:hAnsi="Avenir Next LT Pro"/>
          <w:b/>
          <w:sz w:val="26"/>
          <w:szCs w:val="26"/>
        </w:rPr>
      </w:pPr>
      <w:r>
        <w:rPr>
          <w:b/>
          <w:noProof/>
          <w:sz w:val="26"/>
          <w:szCs w:val="26"/>
        </w:rPr>
        <w:drawing>
          <wp:inline distT="114300" distB="114300" distL="114300" distR="114300" wp14:anchorId="44CA0921" wp14:editId="15CD0C7C">
            <wp:extent cx="5731200" cy="2133600"/>
            <wp:effectExtent l="0" t="0" r="0" b="0"/>
            <wp:docPr id="14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13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proofErr w:type="spellStart"/>
      <w:r w:rsidRPr="00FF236B">
        <w:rPr>
          <w:rFonts w:ascii="Avenir Next LT Pro" w:hAnsi="Avenir Next LT Pro"/>
          <w:b/>
          <w:sz w:val="26"/>
          <w:szCs w:val="26"/>
        </w:rPr>
        <w:t>Press</w:t>
      </w:r>
      <w:proofErr w:type="spellEnd"/>
      <w:r w:rsidRPr="00FF236B">
        <w:rPr>
          <w:rFonts w:ascii="Avenir Next LT Pro" w:hAnsi="Avenir Next LT Pro"/>
          <w:b/>
          <w:sz w:val="26"/>
          <w:szCs w:val="26"/>
        </w:rPr>
        <w:t xml:space="preserve"> </w:t>
      </w:r>
      <w:proofErr w:type="spellStart"/>
      <w:r w:rsidRPr="00FF236B">
        <w:rPr>
          <w:rFonts w:ascii="Avenir Next LT Pro" w:hAnsi="Avenir Next LT Pro"/>
          <w:b/>
          <w:sz w:val="26"/>
          <w:szCs w:val="26"/>
        </w:rPr>
        <w:t>kit</w:t>
      </w:r>
      <w:proofErr w:type="spellEnd"/>
    </w:p>
    <w:p w14:paraId="6505FE11" w14:textId="77777777" w:rsidR="00FF1D70" w:rsidRPr="00FF236B" w:rsidRDefault="00000000">
      <w:pPr>
        <w:jc w:val="center"/>
        <w:rPr>
          <w:rFonts w:ascii="Avenir Next LT Pro" w:hAnsi="Avenir Next LT Pro"/>
          <w:b/>
          <w:sz w:val="26"/>
          <w:szCs w:val="26"/>
        </w:rPr>
      </w:pPr>
      <w:r w:rsidRPr="00FF236B">
        <w:rPr>
          <w:rFonts w:ascii="Avenir Next LT Pro" w:hAnsi="Avenir Next LT Pro"/>
          <w:b/>
          <w:sz w:val="26"/>
          <w:szCs w:val="26"/>
        </w:rPr>
        <w:t xml:space="preserve"> 2024</w:t>
      </w:r>
    </w:p>
    <w:p w14:paraId="31F0B89B" w14:textId="77777777" w:rsidR="00FF1D70" w:rsidRDefault="00FF1D70">
      <w:pPr>
        <w:rPr>
          <w:b/>
          <w:sz w:val="26"/>
          <w:szCs w:val="26"/>
        </w:rPr>
      </w:pPr>
    </w:p>
    <w:p w14:paraId="7AE6D165" w14:textId="77777777" w:rsidR="00FF1D70" w:rsidRDefault="00FF1D70">
      <w:pPr>
        <w:rPr>
          <w:b/>
          <w:sz w:val="26"/>
          <w:szCs w:val="26"/>
        </w:rPr>
      </w:pPr>
    </w:p>
    <w:p w14:paraId="03FC0DA6" w14:textId="77777777" w:rsidR="00FF1D70" w:rsidRDefault="00FF1D70">
      <w:pPr>
        <w:rPr>
          <w:b/>
          <w:sz w:val="26"/>
          <w:szCs w:val="26"/>
        </w:rPr>
      </w:pPr>
    </w:p>
    <w:p w14:paraId="77A459D1" w14:textId="77777777" w:rsidR="00FF1D70" w:rsidRDefault="00FF1D70">
      <w:pPr>
        <w:rPr>
          <w:b/>
          <w:sz w:val="26"/>
          <w:szCs w:val="26"/>
        </w:rPr>
      </w:pPr>
    </w:p>
    <w:p w14:paraId="77168FD3" w14:textId="77777777" w:rsidR="00FF1D70" w:rsidRDefault="00FF1D70">
      <w:pPr>
        <w:rPr>
          <w:b/>
          <w:sz w:val="26"/>
          <w:szCs w:val="26"/>
        </w:rPr>
      </w:pPr>
    </w:p>
    <w:p w14:paraId="379876E2" w14:textId="77777777" w:rsidR="00FF1D70" w:rsidRDefault="00FF1D70">
      <w:pPr>
        <w:rPr>
          <w:b/>
          <w:sz w:val="26"/>
          <w:szCs w:val="26"/>
        </w:rPr>
      </w:pPr>
    </w:p>
    <w:p w14:paraId="6F157EDC" w14:textId="77777777" w:rsidR="00FF1D70" w:rsidRDefault="00FF1D70">
      <w:pPr>
        <w:rPr>
          <w:b/>
          <w:sz w:val="26"/>
          <w:szCs w:val="26"/>
        </w:rPr>
      </w:pPr>
    </w:p>
    <w:p w14:paraId="26B0B80F" w14:textId="77777777" w:rsidR="00FF1D70" w:rsidRDefault="00FF1D70">
      <w:pPr>
        <w:rPr>
          <w:b/>
          <w:sz w:val="26"/>
          <w:szCs w:val="26"/>
        </w:rPr>
      </w:pPr>
    </w:p>
    <w:p w14:paraId="6491CDEC" w14:textId="77777777" w:rsidR="00FF1D70" w:rsidRDefault="00FF1D70">
      <w:pPr>
        <w:rPr>
          <w:b/>
          <w:sz w:val="26"/>
          <w:szCs w:val="26"/>
        </w:rPr>
      </w:pPr>
    </w:p>
    <w:p w14:paraId="4895B299" w14:textId="77777777" w:rsidR="00FF1D70" w:rsidRDefault="00FF1D70">
      <w:pPr>
        <w:rPr>
          <w:b/>
          <w:sz w:val="26"/>
          <w:szCs w:val="26"/>
        </w:rPr>
      </w:pPr>
    </w:p>
    <w:p w14:paraId="31F16595" w14:textId="77777777" w:rsidR="00FF1D70" w:rsidRDefault="00FF1D70">
      <w:pPr>
        <w:rPr>
          <w:b/>
          <w:sz w:val="26"/>
          <w:szCs w:val="26"/>
        </w:rPr>
      </w:pPr>
    </w:p>
    <w:p w14:paraId="14D2E258" w14:textId="77777777" w:rsidR="00FF1D70" w:rsidRDefault="00FF1D70">
      <w:pPr>
        <w:rPr>
          <w:b/>
          <w:sz w:val="26"/>
          <w:szCs w:val="26"/>
        </w:rPr>
      </w:pPr>
    </w:p>
    <w:p w14:paraId="7941FBF1" w14:textId="77777777" w:rsidR="00FF1D70" w:rsidRDefault="00FF1D70">
      <w:pPr>
        <w:rPr>
          <w:b/>
          <w:sz w:val="26"/>
          <w:szCs w:val="26"/>
        </w:rPr>
      </w:pPr>
    </w:p>
    <w:p w14:paraId="736B52AB" w14:textId="77777777" w:rsidR="00FF1D70" w:rsidRDefault="00FF1D70">
      <w:pPr>
        <w:rPr>
          <w:b/>
          <w:sz w:val="26"/>
          <w:szCs w:val="26"/>
        </w:rPr>
      </w:pPr>
    </w:p>
    <w:p w14:paraId="774F6FB7" w14:textId="77777777" w:rsidR="00FF1D70" w:rsidRDefault="00FF1D70">
      <w:pPr>
        <w:rPr>
          <w:b/>
          <w:sz w:val="26"/>
          <w:szCs w:val="26"/>
        </w:rPr>
      </w:pPr>
    </w:p>
    <w:p w14:paraId="3D7DBA97" w14:textId="77777777" w:rsidR="00FF1D70" w:rsidRDefault="00FF1D70">
      <w:pPr>
        <w:rPr>
          <w:b/>
          <w:sz w:val="26"/>
          <w:szCs w:val="26"/>
        </w:rPr>
      </w:pPr>
    </w:p>
    <w:p w14:paraId="1B6BF71E" w14:textId="77777777" w:rsidR="00FF1D70" w:rsidRDefault="00FF1D70">
      <w:pPr>
        <w:rPr>
          <w:b/>
          <w:sz w:val="26"/>
          <w:szCs w:val="26"/>
        </w:rPr>
      </w:pPr>
    </w:p>
    <w:p w14:paraId="4A4A1F8A" w14:textId="77777777" w:rsidR="00FF1D70" w:rsidRPr="00611DA5" w:rsidRDefault="00000000" w:rsidP="00FF236B">
      <w:pPr>
        <w:shd w:val="clear" w:color="auto" w:fill="FFFFFF"/>
        <w:spacing w:after="200"/>
        <w:jc w:val="both"/>
        <w:rPr>
          <w:rFonts w:ascii="Avenir Next LT Pro" w:hAnsi="Avenir Next LT Pro"/>
          <w:b/>
          <w:bCs/>
          <w:sz w:val="36"/>
          <w:szCs w:val="36"/>
        </w:rPr>
      </w:pPr>
      <w:bookmarkStart w:id="0" w:name="_heading=h.7i872iest72y" w:colFirst="0" w:colLast="0"/>
      <w:bookmarkEnd w:id="0"/>
      <w:r w:rsidRPr="00611DA5">
        <w:rPr>
          <w:rFonts w:ascii="Avenir Next LT Pro" w:hAnsi="Avenir Next LT Pro"/>
          <w:b/>
          <w:bCs/>
          <w:sz w:val="36"/>
          <w:szCs w:val="36"/>
        </w:rPr>
        <w:lastRenderedPageBreak/>
        <w:t>RSBC</w:t>
      </w:r>
    </w:p>
    <w:p w14:paraId="18A8CF05" w14:textId="77777777" w:rsidR="00FF1D70" w:rsidRPr="00FF236B" w:rsidRDefault="00000000">
      <w:pPr>
        <w:shd w:val="clear" w:color="auto" w:fill="FFFFFF"/>
        <w:spacing w:after="200"/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RSBC je investiční skupina zaměřená převážně na konzervativnější investice přinášející dlouhodobou hodnotu. Strategií RSBC je vyhledávat atraktivní příležitosti, které rozvíjí a zhodnocuje kombinací investic a aktivního managementu. </w:t>
      </w:r>
    </w:p>
    <w:p w14:paraId="1F1ABD26" w14:textId="77777777" w:rsidR="00FF1D70" w:rsidRPr="00FF236B" w:rsidRDefault="00000000">
      <w:pPr>
        <w:shd w:val="clear" w:color="auto" w:fill="FFFFFF"/>
        <w:spacing w:after="200"/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RSBC stojí na čtyřech investičních pilířích: Real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Estate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,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Private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Equity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, investiční fondy a služby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wealth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managementu. Významná část investic je v oblasti skutečných aktiv jako průmyslové podniky, logistika a zemědělství. Na důležitosti postupně získává také zbrojní průmysl zaměřený na země NATO. </w:t>
      </w:r>
    </w:p>
    <w:p w14:paraId="5FD71579" w14:textId="77777777" w:rsidR="00FF1D70" w:rsidRPr="00FF236B" w:rsidRDefault="00000000">
      <w:pPr>
        <w:shd w:val="clear" w:color="auto" w:fill="FFFFFF"/>
        <w:spacing w:after="200"/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>Celková tržní hodnota aktiv pod správou RSBC přesahuje 8 miliard korun</w:t>
      </w:r>
      <w:r w:rsidRPr="00FF236B">
        <w:rPr>
          <w:rFonts w:ascii="Avenir Next LT Pro" w:hAnsi="Avenir Next LT Pro"/>
          <w:sz w:val="24"/>
          <w:szCs w:val="24"/>
          <w:vertAlign w:val="superscript"/>
        </w:rPr>
        <w:footnoteReference w:id="1"/>
      </w:r>
      <w:r w:rsidRPr="00FF236B">
        <w:rPr>
          <w:rFonts w:ascii="Avenir Next LT Pro" w:hAnsi="Avenir Next LT Pro"/>
          <w:sz w:val="24"/>
          <w:szCs w:val="24"/>
        </w:rPr>
        <w:t>. RSBC působí v České republice, Slovinsku, Rakousku, Slovensku, Francii, Španělsku a Velké Británii. Skupina působí na trhu 25 let.</w:t>
      </w:r>
    </w:p>
    <w:p w14:paraId="595FA569" w14:textId="2970724A" w:rsidR="00FF1D70" w:rsidRPr="00FF236B" w:rsidRDefault="00000000">
      <w:pPr>
        <w:shd w:val="clear" w:color="auto" w:fill="FFFFFF"/>
        <w:spacing w:after="200"/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Přes rostoucí objem spravovaných aktiv si RSBC </w:t>
      </w:r>
      <w:proofErr w:type="gramStart"/>
      <w:r w:rsidRPr="00FF236B">
        <w:rPr>
          <w:rFonts w:ascii="Avenir Next LT Pro" w:hAnsi="Avenir Next LT Pro"/>
          <w:sz w:val="24"/>
          <w:szCs w:val="24"/>
        </w:rPr>
        <w:t>drží</w:t>
      </w:r>
      <w:proofErr w:type="gramEnd"/>
      <w:r w:rsidRPr="00FF236B">
        <w:rPr>
          <w:rFonts w:ascii="Avenir Next LT Pro" w:hAnsi="Avenir Next LT Pro"/>
          <w:sz w:val="24"/>
          <w:szCs w:val="24"/>
        </w:rPr>
        <w:t xml:space="preserve"> charakter rodinné investiční </w:t>
      </w:r>
      <w:r w:rsidR="006B3437">
        <w:rPr>
          <w:rFonts w:ascii="Avenir Next LT Pro" w:hAnsi="Avenir Next LT Pro"/>
          <w:sz w:val="24"/>
          <w:szCs w:val="24"/>
        </w:rPr>
        <w:t>skupiny</w:t>
      </w:r>
      <w:r w:rsidRPr="00FF236B">
        <w:rPr>
          <w:rFonts w:ascii="Avenir Next LT Pro" w:hAnsi="Avenir Next LT Pro"/>
          <w:sz w:val="24"/>
          <w:szCs w:val="24"/>
        </w:rPr>
        <w:t>.</w:t>
      </w:r>
      <w:r w:rsidR="009F5D53" w:rsidRPr="00FF236B">
        <w:rPr>
          <w:rFonts w:ascii="Avenir Next LT Pro" w:hAnsi="Avenir Next LT Pro"/>
          <w:sz w:val="24"/>
          <w:szCs w:val="24"/>
        </w:rPr>
        <w:t xml:space="preserve"> </w:t>
      </w:r>
      <w:r w:rsidRPr="00FF236B">
        <w:rPr>
          <w:rFonts w:ascii="Avenir Next LT Pro" w:hAnsi="Avenir Next LT Pro"/>
          <w:sz w:val="24"/>
          <w:szCs w:val="24"/>
        </w:rPr>
        <w:t>Důraz klade na partnerství stojící na pevných vztazích a trvalých hodnotách. RSBC založil v roce 1998 Robert Schönfeld pro správu rodového majetku vráceného v restitucích.</w:t>
      </w:r>
    </w:p>
    <w:p w14:paraId="1A7ED679" w14:textId="4756A7EB" w:rsidR="00FF1D70" w:rsidRPr="00FF236B" w:rsidRDefault="00000000">
      <w:pPr>
        <w:shd w:val="clear" w:color="auto" w:fill="FFFFFF"/>
        <w:spacing w:after="200"/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Přirozenou součástí působení RSBC je filantropie. Těžištěm je podpora kulturního dědictví, hudby a vzdělávání. Mezi nejvýznamnější podporované aktivity </w:t>
      </w:r>
      <w:proofErr w:type="gramStart"/>
      <w:r w:rsidRPr="00FF236B">
        <w:rPr>
          <w:rFonts w:ascii="Avenir Next LT Pro" w:hAnsi="Avenir Next LT Pro"/>
          <w:sz w:val="24"/>
          <w:szCs w:val="24"/>
        </w:rPr>
        <w:t>patří</w:t>
      </w:r>
      <w:proofErr w:type="gramEnd"/>
      <w:r w:rsidRPr="00FF236B">
        <w:rPr>
          <w:rFonts w:ascii="Avenir Next LT Pro" w:hAnsi="Avenir Next LT Pro"/>
          <w:sz w:val="24"/>
          <w:szCs w:val="24"/>
        </w:rPr>
        <w:t xml:space="preserve"> Prague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Philharmonia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či umělecká škola International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School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of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Music and Fine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Arts</w:t>
      </w:r>
      <w:proofErr w:type="spellEnd"/>
      <w:r w:rsidRPr="00FF236B">
        <w:rPr>
          <w:rFonts w:ascii="Avenir Next LT Pro" w:hAnsi="Avenir Next LT Pro"/>
          <w:sz w:val="24"/>
          <w:szCs w:val="24"/>
        </w:rPr>
        <w:t>.</w:t>
      </w:r>
    </w:p>
    <w:p w14:paraId="34200CE2" w14:textId="77777777" w:rsidR="00171B9F" w:rsidRDefault="00171B9F" w:rsidP="00FF236B">
      <w:pPr>
        <w:shd w:val="clear" w:color="auto" w:fill="FFFFFF"/>
        <w:spacing w:after="200"/>
        <w:jc w:val="both"/>
        <w:rPr>
          <w:rFonts w:ascii="Avenir Next LT Pro" w:hAnsi="Avenir Next LT Pro"/>
          <w:b/>
          <w:bCs/>
          <w:sz w:val="32"/>
          <w:szCs w:val="32"/>
        </w:rPr>
      </w:pPr>
      <w:bookmarkStart w:id="1" w:name="_heading=h.e8j1frxwvt72" w:colFirst="0" w:colLast="0"/>
      <w:bookmarkEnd w:id="1"/>
    </w:p>
    <w:p w14:paraId="0EF6B2E8" w14:textId="5E8E5DF5" w:rsidR="00FF1D70" w:rsidRPr="00611DA5" w:rsidRDefault="00611DA5" w:rsidP="00FF236B">
      <w:pPr>
        <w:shd w:val="clear" w:color="auto" w:fill="FFFFFF"/>
        <w:spacing w:after="200"/>
        <w:jc w:val="both"/>
        <w:rPr>
          <w:rFonts w:ascii="Avenir Next LT Pro" w:hAnsi="Avenir Next LT Pro"/>
          <w:b/>
          <w:bCs/>
          <w:sz w:val="32"/>
          <w:szCs w:val="32"/>
        </w:rPr>
      </w:pPr>
      <w:r w:rsidRPr="00611DA5">
        <w:rPr>
          <w:rFonts w:ascii="Avenir Next LT Pro" w:hAnsi="Avenir Next LT Pro"/>
          <w:b/>
          <w:bCs/>
          <w:sz w:val="32"/>
          <w:szCs w:val="32"/>
        </w:rPr>
        <w:t xml:space="preserve">PILÍŘE </w:t>
      </w:r>
      <w:r w:rsidR="00000000" w:rsidRPr="00611DA5">
        <w:rPr>
          <w:rFonts w:ascii="Avenir Next LT Pro" w:hAnsi="Avenir Next LT Pro"/>
          <w:b/>
          <w:bCs/>
          <w:sz w:val="32"/>
          <w:szCs w:val="32"/>
        </w:rPr>
        <w:t>RSBC</w:t>
      </w:r>
    </w:p>
    <w:p w14:paraId="293A24AE" w14:textId="77777777" w:rsidR="00FF1D70" w:rsidRPr="00FF236B" w:rsidRDefault="00000000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Všechny pilíře růstu RSBC spojuje investiční strategie postavená na dlouhodobém zhodnocení svěřeného majetku. Každá investice prochází detailním zhodnocením, kdy roli hraje postavení na trhu, přidaná hodnota a možnost navázat hluboké partnerství postavené na důvěře a sdílených hodnotách. </w:t>
      </w:r>
    </w:p>
    <w:p w14:paraId="369DFC1B" w14:textId="77777777" w:rsidR="00FF1D70" w:rsidRPr="00FF236B" w:rsidRDefault="00FF1D70">
      <w:pPr>
        <w:jc w:val="both"/>
        <w:rPr>
          <w:rFonts w:ascii="Avenir Next LT Pro" w:hAnsi="Avenir Next LT Pro"/>
          <w:sz w:val="24"/>
          <w:szCs w:val="24"/>
        </w:rPr>
      </w:pPr>
    </w:p>
    <w:p w14:paraId="2178ED33" w14:textId="158E1421" w:rsidR="00FF236B" w:rsidRPr="00FF236B" w:rsidRDefault="00FF236B" w:rsidP="00171B9F">
      <w:pPr>
        <w:jc w:val="both"/>
        <w:rPr>
          <w:rFonts w:ascii="Avenir Next LT Pro" w:hAnsi="Avenir Next LT Pro"/>
          <w:b/>
          <w:bCs/>
          <w:sz w:val="28"/>
          <w:szCs w:val="28"/>
        </w:rPr>
      </w:pPr>
      <w:bookmarkStart w:id="2" w:name="_heading=h.p6phqdy4qx2u" w:colFirst="0" w:colLast="0"/>
      <w:bookmarkEnd w:id="2"/>
      <w:r w:rsidRPr="00FF236B">
        <w:rPr>
          <w:rFonts w:ascii="Avenir Next LT Pro" w:hAnsi="Avenir Next LT Pro"/>
          <w:b/>
          <w:bCs/>
          <w:sz w:val="28"/>
          <w:szCs w:val="28"/>
        </w:rPr>
        <w:t xml:space="preserve">Real </w:t>
      </w:r>
      <w:proofErr w:type="spellStart"/>
      <w:r w:rsidRPr="00FF236B">
        <w:rPr>
          <w:rFonts w:ascii="Avenir Next LT Pro" w:hAnsi="Avenir Next LT Pro"/>
          <w:b/>
          <w:bCs/>
          <w:sz w:val="28"/>
          <w:szCs w:val="28"/>
        </w:rPr>
        <w:t>Estate</w:t>
      </w:r>
      <w:proofErr w:type="spellEnd"/>
    </w:p>
    <w:p w14:paraId="4CBEC73F" w14:textId="77777777" w:rsidR="00FF236B" w:rsidRPr="00FF236B" w:rsidRDefault="00FF236B">
      <w:pPr>
        <w:jc w:val="both"/>
        <w:rPr>
          <w:rFonts w:ascii="Avenir Next LT Pro" w:hAnsi="Avenir Next LT Pro"/>
          <w:sz w:val="24"/>
          <w:szCs w:val="24"/>
        </w:rPr>
      </w:pPr>
    </w:p>
    <w:p w14:paraId="7A35AC4B" w14:textId="0D877AA6" w:rsidR="00FF1D70" w:rsidRPr="00FF236B" w:rsidRDefault="00000000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>Realitní portfolio je původním pilířem, na kterém RSBC stojí od svého založení. Pod správou je deset projektů kombinujících rezidenční, kancelářské, retailové i logistické plochy. Pronajímatelných je 59 000 m2 při celkové obsazenosti 98 %.  Tržní hodnota spravovaného portfolia dosahuje 3,9 miliard korun.</w:t>
      </w:r>
      <w:r w:rsidRPr="00FF236B">
        <w:rPr>
          <w:rFonts w:ascii="Avenir Next LT Pro" w:hAnsi="Avenir Next LT Pro"/>
          <w:sz w:val="24"/>
          <w:szCs w:val="24"/>
          <w:vertAlign w:val="superscript"/>
        </w:rPr>
        <w:footnoteReference w:id="2"/>
      </w:r>
      <w:r w:rsidRPr="00FF236B">
        <w:rPr>
          <w:rFonts w:ascii="Avenir Next LT Pro" w:hAnsi="Avenir Next LT Pro"/>
          <w:sz w:val="24"/>
          <w:szCs w:val="24"/>
        </w:rPr>
        <w:t xml:space="preserve"> Mezi nejvýznamnější nemovitosti ve správě RSBC </w:t>
      </w:r>
      <w:proofErr w:type="gramStart"/>
      <w:r w:rsidRPr="00FF236B">
        <w:rPr>
          <w:rFonts w:ascii="Avenir Next LT Pro" w:hAnsi="Avenir Next LT Pro"/>
          <w:sz w:val="24"/>
          <w:szCs w:val="24"/>
        </w:rPr>
        <w:t>patří</w:t>
      </w:r>
      <w:proofErr w:type="gramEnd"/>
      <w:r w:rsidRPr="00FF236B">
        <w:rPr>
          <w:rFonts w:ascii="Avenir Next LT Pro" w:hAnsi="Avenir Next LT Pro"/>
          <w:sz w:val="24"/>
          <w:szCs w:val="24"/>
        </w:rPr>
        <w:t xml:space="preserve"> Rezidence Norská (Praha) o ploše 2 888 m2, RSBC Kvarta ČEZ na pražské Brumlovce s plochou 15 000 m2, </w:t>
      </w:r>
      <w:r w:rsidRPr="00FF236B">
        <w:rPr>
          <w:rFonts w:ascii="Avenir Next LT Pro" w:hAnsi="Avenir Next LT Pro"/>
          <w:sz w:val="24"/>
          <w:szCs w:val="24"/>
        </w:rPr>
        <w:lastRenderedPageBreak/>
        <w:t xml:space="preserve">administrativní budova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Platinium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Brno o ploše 9 340 m2 nebo komplex domů Rozkvět Brno o celkové ploše 8 500 m2. </w:t>
      </w:r>
    </w:p>
    <w:p w14:paraId="781FBB78" w14:textId="77777777" w:rsidR="00FF1D70" w:rsidRPr="00FF236B" w:rsidRDefault="00000000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 </w:t>
      </w:r>
    </w:p>
    <w:p w14:paraId="7467DF1B" w14:textId="77777777" w:rsidR="00FF1D70" w:rsidRPr="00FF236B" w:rsidRDefault="00000000" w:rsidP="00FF236B">
      <w:pPr>
        <w:jc w:val="both"/>
        <w:rPr>
          <w:rFonts w:ascii="Avenir Next LT Pro" w:hAnsi="Avenir Next LT Pro"/>
          <w:b/>
          <w:bCs/>
          <w:sz w:val="28"/>
          <w:szCs w:val="28"/>
        </w:rPr>
      </w:pPr>
      <w:bookmarkStart w:id="3" w:name="_heading=h.sqfnr9cbj3n7" w:colFirst="0" w:colLast="0"/>
      <w:bookmarkEnd w:id="3"/>
      <w:proofErr w:type="spellStart"/>
      <w:r w:rsidRPr="00FF236B">
        <w:rPr>
          <w:rFonts w:ascii="Avenir Next LT Pro" w:hAnsi="Avenir Next LT Pro"/>
          <w:b/>
          <w:bCs/>
          <w:sz w:val="28"/>
          <w:szCs w:val="28"/>
        </w:rPr>
        <w:t>Private</w:t>
      </w:r>
      <w:proofErr w:type="spellEnd"/>
      <w:r w:rsidRPr="00FF236B">
        <w:rPr>
          <w:rFonts w:ascii="Avenir Next LT Pro" w:hAnsi="Avenir Next LT Pro"/>
          <w:b/>
          <w:bCs/>
          <w:sz w:val="28"/>
          <w:szCs w:val="28"/>
        </w:rPr>
        <w:t xml:space="preserve"> </w:t>
      </w:r>
      <w:proofErr w:type="spellStart"/>
      <w:r w:rsidRPr="00FF236B">
        <w:rPr>
          <w:rFonts w:ascii="Avenir Next LT Pro" w:hAnsi="Avenir Next LT Pro"/>
          <w:b/>
          <w:bCs/>
          <w:sz w:val="28"/>
          <w:szCs w:val="28"/>
        </w:rPr>
        <w:t>Equity</w:t>
      </w:r>
      <w:proofErr w:type="spellEnd"/>
    </w:p>
    <w:p w14:paraId="3382BCE6" w14:textId="77777777" w:rsidR="00FF236B" w:rsidRPr="00FF236B" w:rsidRDefault="00FF236B" w:rsidP="00FF236B">
      <w:pPr>
        <w:jc w:val="both"/>
        <w:rPr>
          <w:rFonts w:ascii="Avenir Next LT Pro" w:hAnsi="Avenir Next LT Pro"/>
          <w:sz w:val="28"/>
          <w:szCs w:val="28"/>
        </w:rPr>
      </w:pPr>
    </w:p>
    <w:p w14:paraId="4FE6FA08" w14:textId="77777777" w:rsidR="00FF1D70" w:rsidRPr="00FF236B" w:rsidRDefault="00000000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Tým RSBC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Private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Equity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vyhledává příležitosti v zemích EU, především v sektorech obranného průmyslu, logistiky, výroby, odpadového hospodářství a obnovitelné energetiky. Po vstupu do společností se soustředí na zefektivnění řízení, transparentní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corporate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governance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a přípravu dlouhodobé strategie společnosti. Cílem je rozvoj nových příležitostí, často v podobě expanze na nové trhy.</w:t>
      </w:r>
    </w:p>
    <w:p w14:paraId="6B12DC0C" w14:textId="77777777" w:rsidR="00FF1D70" w:rsidRPr="00FF236B" w:rsidRDefault="00FF1D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</w:p>
    <w:p w14:paraId="4D909BB7" w14:textId="77777777" w:rsidR="00FF1D70" w:rsidRPr="00FF236B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Mezi nejvýznamnější akvizice </w:t>
      </w:r>
      <w:proofErr w:type="gramStart"/>
      <w:r w:rsidRPr="00FF236B">
        <w:rPr>
          <w:rFonts w:ascii="Avenir Next LT Pro" w:hAnsi="Avenir Next LT Pro"/>
          <w:sz w:val="24"/>
          <w:szCs w:val="24"/>
        </w:rPr>
        <w:t>patří</w:t>
      </w:r>
      <w:proofErr w:type="gramEnd"/>
      <w:r w:rsidRPr="00FF236B">
        <w:rPr>
          <w:rFonts w:ascii="Avenir Next LT Pro" w:hAnsi="Avenir Next LT Pro"/>
          <w:sz w:val="24"/>
          <w:szCs w:val="24"/>
        </w:rPr>
        <w:t xml:space="preserve"> slovinská zbrojovka AREX. Ta </w:t>
      </w:r>
      <w:proofErr w:type="gramStart"/>
      <w:r w:rsidRPr="00FF236B">
        <w:rPr>
          <w:rFonts w:ascii="Avenir Next LT Pro" w:hAnsi="Avenir Next LT Pro"/>
          <w:sz w:val="24"/>
          <w:szCs w:val="24"/>
        </w:rPr>
        <w:t>patří</w:t>
      </w:r>
      <w:proofErr w:type="gramEnd"/>
      <w:r w:rsidRPr="00FF236B">
        <w:rPr>
          <w:rFonts w:ascii="Avenir Next LT Pro" w:hAnsi="Avenir Next LT Pro"/>
          <w:sz w:val="24"/>
          <w:szCs w:val="24"/>
        </w:rPr>
        <w:t xml:space="preserve"> ke třem světovým dodavatelům špičkové cvičné munice využívané při výcviku příslušníků policie a armády. Významná je také produkce vysoce kvalitních pistolí určených převážně pro civilní trh. </w:t>
      </w:r>
    </w:p>
    <w:p w14:paraId="3FB28FED" w14:textId="77777777" w:rsidR="00FF1D70" w:rsidRPr="00FF236B" w:rsidRDefault="00FF1D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</w:p>
    <w:p w14:paraId="404845C6" w14:textId="77777777" w:rsidR="00FF1D70" w:rsidRPr="00FF236B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V oblasti logistiky je nejvýznamnější investicí PJ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Expedis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CZ obsluhující mobilní operátory v České republice a na Slovensku. V roce 2024 byla oznámena akvizice společnosti MUFF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Logistics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, která tak posílila portfolio logistiky s vysokou přidanou hodnotou. </w:t>
      </w:r>
    </w:p>
    <w:p w14:paraId="2FA98C21" w14:textId="77777777" w:rsidR="00FF1D70" w:rsidRPr="00FF236B" w:rsidRDefault="00FF1D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</w:p>
    <w:p w14:paraId="1671A79B" w14:textId="77777777" w:rsidR="00FF1D70" w:rsidRPr="00FF236B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RSBC investuje také do startupů, které mají potenciál celosvětového rozšíření či širokého uplatnění. </w:t>
      </w:r>
      <w:proofErr w:type="gramStart"/>
      <w:r w:rsidRPr="00FF236B">
        <w:rPr>
          <w:rFonts w:ascii="Avenir Next LT Pro" w:hAnsi="Avenir Next LT Pro"/>
          <w:sz w:val="24"/>
          <w:szCs w:val="24"/>
        </w:rPr>
        <w:t>Patří</w:t>
      </w:r>
      <w:proofErr w:type="gramEnd"/>
      <w:r w:rsidRPr="00FF236B">
        <w:rPr>
          <w:rFonts w:ascii="Avenir Next LT Pro" w:hAnsi="Avenir Next LT Pro"/>
          <w:sz w:val="24"/>
          <w:szCs w:val="24"/>
        </w:rPr>
        <w:t xml:space="preserve"> sem aplikace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EasyBNB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nebo společnost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Mooveez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. </w:t>
      </w:r>
    </w:p>
    <w:p w14:paraId="2137A214" w14:textId="77777777" w:rsidR="00FF1D70" w:rsidRPr="00FF236B" w:rsidRDefault="00FF1D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</w:p>
    <w:p w14:paraId="6E5198A7" w14:textId="77777777" w:rsidR="00FF1D70" w:rsidRPr="00FF236B" w:rsidRDefault="00000000" w:rsidP="00FF236B">
      <w:pPr>
        <w:jc w:val="both"/>
        <w:rPr>
          <w:rFonts w:ascii="Avenir Next LT Pro" w:hAnsi="Avenir Next LT Pro"/>
          <w:b/>
          <w:bCs/>
          <w:sz w:val="28"/>
          <w:szCs w:val="28"/>
        </w:rPr>
      </w:pPr>
      <w:bookmarkStart w:id="4" w:name="_heading=h.bf7c15r4ltw5" w:colFirst="0" w:colLast="0"/>
      <w:bookmarkEnd w:id="4"/>
      <w:r w:rsidRPr="00FF236B">
        <w:rPr>
          <w:rFonts w:ascii="Avenir Next LT Pro" w:hAnsi="Avenir Next LT Pro"/>
          <w:b/>
          <w:bCs/>
          <w:sz w:val="28"/>
          <w:szCs w:val="28"/>
        </w:rPr>
        <w:t>Investiční fondy RSBC</w:t>
      </w:r>
    </w:p>
    <w:p w14:paraId="2D98E4CE" w14:textId="77777777" w:rsidR="00FF236B" w:rsidRPr="00FF236B" w:rsidRDefault="00FF236B" w:rsidP="00FF236B">
      <w:pPr>
        <w:jc w:val="both"/>
        <w:rPr>
          <w:rFonts w:ascii="Avenir Next LT Pro" w:hAnsi="Avenir Next LT Pro"/>
          <w:sz w:val="28"/>
          <w:szCs w:val="28"/>
        </w:rPr>
      </w:pPr>
    </w:p>
    <w:p w14:paraId="4B5A3222" w14:textId="77777777" w:rsidR="00FF1D70" w:rsidRPr="00FF236B" w:rsidRDefault="00000000">
      <w:pPr>
        <w:pBdr>
          <w:top w:val="none" w:sz="0" w:space="0" w:color="000000"/>
          <w:left w:val="none" w:sz="0" w:space="0" w:color="000000"/>
          <w:bottom w:val="none" w:sz="0" w:space="15" w:color="000000"/>
          <w:right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Strategií fondů je aktivně vyhledávat příležitosti a kofinancovat investice RSBC. Cílem je vyhledávání atraktivních příležitostí a pružné financování umožňující nadstandardní výnosy bez nutnosti podstupovat nadměrné riziko. </w:t>
      </w:r>
    </w:p>
    <w:p w14:paraId="5E4218BE" w14:textId="77777777" w:rsidR="00FF1D70" w:rsidRPr="00611DA5" w:rsidRDefault="00000000" w:rsidP="00611DA5">
      <w:pPr>
        <w:pStyle w:val="Odstavecseseznamem"/>
        <w:numPr>
          <w:ilvl w:val="0"/>
          <w:numId w:val="1"/>
        </w:numPr>
        <w:jc w:val="both"/>
        <w:rPr>
          <w:rFonts w:ascii="Avenir Next LT Pro" w:hAnsi="Avenir Next LT Pro"/>
          <w:sz w:val="28"/>
          <w:szCs w:val="28"/>
        </w:rPr>
      </w:pPr>
      <w:bookmarkStart w:id="5" w:name="_heading=h.658tm6c7auo0" w:colFirst="0" w:colLast="0"/>
      <w:bookmarkEnd w:id="5"/>
      <w:r w:rsidRPr="00611DA5">
        <w:rPr>
          <w:rFonts w:ascii="Avenir Next LT Pro" w:hAnsi="Avenir Next LT Pro"/>
          <w:sz w:val="28"/>
          <w:szCs w:val="28"/>
        </w:rPr>
        <w:t>Schönfeld &amp; Co Prémiové nemovitosti</w:t>
      </w:r>
    </w:p>
    <w:p w14:paraId="6F7963B3" w14:textId="77777777" w:rsidR="00FF236B" w:rsidRPr="00FF236B" w:rsidRDefault="00FF236B" w:rsidP="00FF236B">
      <w:pPr>
        <w:jc w:val="both"/>
        <w:rPr>
          <w:rFonts w:ascii="Avenir Next LT Pro" w:hAnsi="Avenir Next LT Pro"/>
          <w:sz w:val="28"/>
          <w:szCs w:val="28"/>
        </w:rPr>
      </w:pPr>
    </w:p>
    <w:p w14:paraId="28BC1B6C" w14:textId="4D40F53D" w:rsidR="00FF1D70" w:rsidRPr="00FF236B" w:rsidRDefault="00000000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Realitní fond zaměřený na prémiové komerční a rezidenční nemovitosti byl na trh uveden v polovině roku 2020. Jeho obhospodařovatelem a administrátorem je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Conseq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Funds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investiční společnost, a.s. Rozhodnutí o pořízení nemovitosti do portfolia stojí na realitní a finanční expertíze odborníků ve fondu. Důležitý je nejen aktuální stav nemovitosti, ale také stabilita nájemců, občanská vybavenost nebo samotná lokalita, fond investuje do realit v atraktivních a prestižních oblastech.</w:t>
      </w:r>
    </w:p>
    <w:p w14:paraId="5374D560" w14:textId="77777777" w:rsidR="00FF1D70" w:rsidRPr="00FF236B" w:rsidRDefault="00FF1D70">
      <w:pPr>
        <w:jc w:val="both"/>
        <w:rPr>
          <w:rFonts w:ascii="Avenir Next LT Pro" w:hAnsi="Avenir Next LT Pro"/>
          <w:sz w:val="24"/>
          <w:szCs w:val="24"/>
        </w:rPr>
      </w:pPr>
    </w:p>
    <w:p w14:paraId="442AA73B" w14:textId="77777777" w:rsidR="00FF1D70" w:rsidRPr="00FF236B" w:rsidRDefault="00000000">
      <w:pPr>
        <w:pBdr>
          <w:top w:val="none" w:sz="0" w:space="0" w:color="000000"/>
          <w:left w:val="none" w:sz="0" w:space="0" w:color="000000"/>
          <w:bottom w:val="none" w:sz="0" w:space="15" w:color="000000"/>
          <w:right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lastRenderedPageBreak/>
        <w:t xml:space="preserve">Cílem fondu je vytvoření kvalitního a stabilního prémiového portfolia výnosových realit. Prostřednictvím pravidelných příjmů z nájmů a růstu tržní hodnoty nemovitostí fond investorům nabízí zajímavé dlouhodobé reálné zhodnocení investovaných prostředků. </w:t>
      </w:r>
    </w:p>
    <w:p w14:paraId="335E56BB" w14:textId="77777777" w:rsidR="00FF1D70" w:rsidRPr="00FF236B" w:rsidRDefault="00FF1D70">
      <w:pPr>
        <w:pBdr>
          <w:top w:val="none" w:sz="0" w:space="0" w:color="000000"/>
          <w:left w:val="none" w:sz="0" w:space="0" w:color="000000"/>
          <w:bottom w:val="none" w:sz="0" w:space="15" w:color="000000"/>
          <w:right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</w:p>
    <w:p w14:paraId="453204AC" w14:textId="77777777" w:rsidR="00FF1D70" w:rsidRPr="00FF236B" w:rsidRDefault="00000000">
      <w:pPr>
        <w:pBdr>
          <w:top w:val="none" w:sz="0" w:space="0" w:color="000000"/>
          <w:left w:val="none" w:sz="0" w:space="0" w:color="000000"/>
          <w:bottom w:val="none" w:sz="0" w:space="15" w:color="000000"/>
          <w:right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0"/>
          <w:szCs w:val="20"/>
        </w:rPr>
      </w:pPr>
      <w:r w:rsidRPr="00FF236B">
        <w:rPr>
          <w:rFonts w:ascii="Avenir Next LT Pro" w:hAnsi="Avenir Next LT Pro"/>
          <w:sz w:val="24"/>
          <w:szCs w:val="24"/>
        </w:rPr>
        <w:t xml:space="preserve">Jeho první investice byla v roce 2020 do Bytové rezidence Norská v pražských Vršovicích. Mezi další investice fondu </w:t>
      </w:r>
      <w:proofErr w:type="gramStart"/>
      <w:r w:rsidRPr="00FF236B">
        <w:rPr>
          <w:rFonts w:ascii="Avenir Next LT Pro" w:hAnsi="Avenir Next LT Pro"/>
          <w:sz w:val="24"/>
          <w:szCs w:val="24"/>
        </w:rPr>
        <w:t>patří</w:t>
      </w:r>
      <w:proofErr w:type="gramEnd"/>
      <w:r w:rsidRPr="00FF236B">
        <w:rPr>
          <w:rFonts w:ascii="Avenir Next LT Pro" w:hAnsi="Avenir Next LT Pro"/>
          <w:sz w:val="24"/>
          <w:szCs w:val="24"/>
        </w:rPr>
        <w:t xml:space="preserve"> Bytový dům U Hráze, logistický areál REDA, exkluzivní komerční centrum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Platinium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Brno. Od svého založení v roce 2020 do 31. 12. 2023 má fond průměrný roční výnos 9,4 %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p.a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. při celkovém </w:t>
      </w:r>
      <w:proofErr w:type="gramStart"/>
      <w:r w:rsidRPr="00FF236B">
        <w:rPr>
          <w:rFonts w:ascii="Avenir Next LT Pro" w:hAnsi="Avenir Next LT Pro"/>
          <w:sz w:val="24"/>
          <w:szCs w:val="24"/>
        </w:rPr>
        <w:t>zhodnocení  37</w:t>
      </w:r>
      <w:proofErr w:type="gramEnd"/>
      <w:r w:rsidRPr="00FF236B">
        <w:rPr>
          <w:rFonts w:ascii="Avenir Next LT Pro" w:hAnsi="Avenir Next LT Pro"/>
          <w:sz w:val="24"/>
          <w:szCs w:val="24"/>
        </w:rPr>
        <w:t>,2 %. Objem majetku fondu přesahuje 961 milionů korun a jeho výnos za rok 2023 byl 7,5 %. Díky svým výsledkům se fond Schönfeld &amp; Co Prémiové nemovitosti řadí k nejvýnosnějším nemovitostním fondům v České republice.</w:t>
      </w:r>
    </w:p>
    <w:p w14:paraId="2AEA11ED" w14:textId="77777777" w:rsidR="00FF1D70" w:rsidRPr="00FF236B" w:rsidRDefault="00000000">
      <w:pPr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Web: </w:t>
      </w:r>
      <w:hyperlink r:id="rId9">
        <w:r w:rsidRPr="00FF236B">
          <w:rPr>
            <w:rFonts w:ascii="Avenir Next LT Pro" w:hAnsi="Avenir Next LT Pro"/>
            <w:color w:val="1155CC"/>
            <w:sz w:val="24"/>
            <w:szCs w:val="24"/>
            <w:u w:val="single"/>
          </w:rPr>
          <w:t>https://www.schonfeldfondy.cz/</w:t>
        </w:r>
      </w:hyperlink>
      <w:r w:rsidRPr="00FF236B">
        <w:rPr>
          <w:rFonts w:ascii="Avenir Next LT Pro" w:hAnsi="Avenir Next LT Pro"/>
          <w:sz w:val="24"/>
          <w:szCs w:val="24"/>
        </w:rPr>
        <w:br/>
      </w:r>
    </w:p>
    <w:p w14:paraId="70BE89F6" w14:textId="5BEE79F9" w:rsidR="00FF1D70" w:rsidRPr="00611DA5" w:rsidRDefault="00000000" w:rsidP="00611DA5">
      <w:pPr>
        <w:pStyle w:val="Odstavecseseznamem"/>
        <w:numPr>
          <w:ilvl w:val="0"/>
          <w:numId w:val="1"/>
        </w:numPr>
        <w:jc w:val="both"/>
        <w:rPr>
          <w:rFonts w:ascii="Avenir Next LT Pro" w:hAnsi="Avenir Next LT Pro"/>
          <w:sz w:val="28"/>
          <w:szCs w:val="28"/>
        </w:rPr>
      </w:pPr>
      <w:bookmarkStart w:id="6" w:name="_heading=h.6msgx1q01kq4" w:colFirst="0" w:colLast="0"/>
      <w:bookmarkEnd w:id="6"/>
      <w:r w:rsidRPr="00611DA5">
        <w:rPr>
          <w:rFonts w:ascii="Avenir Next LT Pro" w:hAnsi="Avenir Next LT Pro"/>
          <w:sz w:val="28"/>
          <w:szCs w:val="28"/>
        </w:rPr>
        <w:t xml:space="preserve">RSBC </w:t>
      </w:r>
      <w:proofErr w:type="spellStart"/>
      <w:r w:rsidR="00171B9F" w:rsidRPr="00611DA5">
        <w:rPr>
          <w:rFonts w:ascii="Avenir Next LT Pro" w:hAnsi="Avenir Next LT Pro"/>
          <w:sz w:val="28"/>
          <w:szCs w:val="28"/>
        </w:rPr>
        <w:t>Defence</w:t>
      </w:r>
      <w:proofErr w:type="spellEnd"/>
    </w:p>
    <w:p w14:paraId="2CB838F3" w14:textId="77777777" w:rsidR="00FF236B" w:rsidRPr="00FF236B" w:rsidRDefault="00FF236B" w:rsidP="00FF236B">
      <w:pPr>
        <w:jc w:val="both"/>
        <w:rPr>
          <w:rFonts w:ascii="Avenir Next LT Pro" w:hAnsi="Avenir Next LT Pro"/>
          <w:sz w:val="28"/>
          <w:szCs w:val="28"/>
        </w:rPr>
      </w:pPr>
    </w:p>
    <w:p w14:paraId="58BF8C8A" w14:textId="77777777" w:rsidR="00FF1D70" w:rsidRPr="00FF236B" w:rsidRDefault="00000000">
      <w:pPr>
        <w:pBdr>
          <w:top w:val="none" w:sz="0" w:space="0" w:color="000000"/>
          <w:left w:val="none" w:sz="0" w:space="0" w:color="000000"/>
          <w:bottom w:val="none" w:sz="0" w:space="15" w:color="000000"/>
          <w:right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  <w:highlight w:val="white"/>
        </w:rPr>
        <w:t xml:space="preserve">Fond RSBC </w:t>
      </w:r>
      <w:proofErr w:type="spellStart"/>
      <w:r w:rsidRPr="00FF236B">
        <w:rPr>
          <w:rFonts w:ascii="Avenir Next LT Pro" w:hAnsi="Avenir Next LT Pro"/>
          <w:sz w:val="24"/>
          <w:szCs w:val="24"/>
          <w:highlight w:val="white"/>
        </w:rPr>
        <w:t>Defence</w:t>
      </w:r>
      <w:proofErr w:type="spellEnd"/>
      <w:r w:rsidRPr="00FF236B">
        <w:rPr>
          <w:rFonts w:ascii="Avenir Next LT Pro" w:hAnsi="Avenir Next LT Pro"/>
          <w:sz w:val="24"/>
          <w:szCs w:val="24"/>
          <w:highlight w:val="white"/>
        </w:rPr>
        <w:t xml:space="preserve"> investuje do sektorů obranné výroby a souvisejících technologií s hlavními klienty z oblasti "</w:t>
      </w:r>
      <w:proofErr w:type="spellStart"/>
      <w:r w:rsidRPr="00FF236B">
        <w:rPr>
          <w:rFonts w:ascii="Avenir Next LT Pro" w:hAnsi="Avenir Next LT Pro"/>
          <w:sz w:val="24"/>
          <w:szCs w:val="24"/>
          <w:highlight w:val="white"/>
        </w:rPr>
        <w:t>defence</w:t>
      </w:r>
      <w:proofErr w:type="spellEnd"/>
      <w:r w:rsidRPr="00FF236B">
        <w:rPr>
          <w:rFonts w:ascii="Avenir Next LT Pro" w:hAnsi="Avenir Next LT Pro"/>
          <w:sz w:val="24"/>
          <w:szCs w:val="24"/>
          <w:highlight w:val="white"/>
        </w:rPr>
        <w:t xml:space="preserve"> &amp; </w:t>
      </w:r>
      <w:proofErr w:type="spellStart"/>
      <w:r w:rsidRPr="00FF236B">
        <w:rPr>
          <w:rFonts w:ascii="Avenir Next LT Pro" w:hAnsi="Avenir Next LT Pro"/>
          <w:sz w:val="24"/>
          <w:szCs w:val="24"/>
          <w:highlight w:val="white"/>
        </w:rPr>
        <w:t>law</w:t>
      </w:r>
      <w:proofErr w:type="spellEnd"/>
      <w:r w:rsidRPr="00FF236B">
        <w:rPr>
          <w:rFonts w:ascii="Avenir Next LT Pro" w:hAnsi="Avenir Next LT Pro"/>
          <w:sz w:val="24"/>
          <w:szCs w:val="24"/>
          <w:highlight w:val="white"/>
        </w:rPr>
        <w:t xml:space="preserve"> </w:t>
      </w:r>
      <w:proofErr w:type="spellStart"/>
      <w:r w:rsidRPr="00FF236B">
        <w:rPr>
          <w:rFonts w:ascii="Avenir Next LT Pro" w:hAnsi="Avenir Next LT Pro"/>
          <w:sz w:val="24"/>
          <w:szCs w:val="24"/>
          <w:highlight w:val="white"/>
        </w:rPr>
        <w:t>enforcement</w:t>
      </w:r>
      <w:proofErr w:type="spellEnd"/>
      <w:r w:rsidRPr="00FF236B">
        <w:rPr>
          <w:rFonts w:ascii="Avenir Next LT Pro" w:hAnsi="Avenir Next LT Pro"/>
          <w:sz w:val="24"/>
          <w:szCs w:val="24"/>
          <w:highlight w:val="white"/>
        </w:rPr>
        <w:t xml:space="preserve">". </w:t>
      </w:r>
      <w:r w:rsidRPr="00FF236B">
        <w:rPr>
          <w:rFonts w:ascii="Avenir Next LT Pro" w:hAnsi="Avenir Next LT Pro"/>
          <w:sz w:val="24"/>
          <w:szCs w:val="24"/>
        </w:rPr>
        <w:t xml:space="preserve">Počátečním hlavním aktivem fondu je stoprocentní podíl ve slovinské zbrojovce AREX. Ta </w:t>
      </w:r>
      <w:proofErr w:type="gramStart"/>
      <w:r w:rsidRPr="00FF236B">
        <w:rPr>
          <w:rFonts w:ascii="Avenir Next LT Pro" w:hAnsi="Avenir Next LT Pro"/>
          <w:sz w:val="24"/>
          <w:szCs w:val="24"/>
        </w:rPr>
        <w:t>patří</w:t>
      </w:r>
      <w:proofErr w:type="gramEnd"/>
      <w:r w:rsidRPr="00FF236B">
        <w:rPr>
          <w:rFonts w:ascii="Avenir Next LT Pro" w:hAnsi="Avenir Next LT Pro"/>
          <w:sz w:val="24"/>
          <w:szCs w:val="24"/>
        </w:rPr>
        <w:t xml:space="preserve"> ke třem světovým dodavatelům špičkové cvičné munice využívané při výcviku příslušníků policie a armády. Významná je také produkce vysoce kvalitních pistolí určených převážně pro civilní trh. V rámci rozvoje zbrojní společnosti RSBC zajistilo investici ve výši </w:t>
      </w:r>
      <w:r w:rsidRPr="00FF236B">
        <w:rPr>
          <w:rFonts w:ascii="Avenir Next LT Pro" w:hAnsi="Avenir Next LT Pro"/>
          <w:sz w:val="24"/>
          <w:szCs w:val="24"/>
          <w:highlight w:val="white"/>
        </w:rPr>
        <w:t>3,4 milionu EUR</w:t>
      </w:r>
      <w:r w:rsidRPr="00FF236B">
        <w:rPr>
          <w:rFonts w:ascii="Avenir Next LT Pro" w:hAnsi="Avenir Next LT Pro"/>
          <w:sz w:val="24"/>
          <w:szCs w:val="24"/>
        </w:rPr>
        <w:t xml:space="preserve"> směřující do výzkumu a vývoje a na rozšíření výrobních kapacit. V dubnu 2024 přibyl do fondu další významný hráč, a to rakouský výrobce zbraní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Steyr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Arms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. </w:t>
      </w:r>
    </w:p>
    <w:p w14:paraId="477F72CF" w14:textId="77777777" w:rsidR="00FF1D70" w:rsidRPr="00FF236B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Fond kvalifikovaných investorů RSBC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Defence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je určen investorům, kteří se chtějí podílet na stále rostoucím významu zbrojní produkce. Fond poskytuje ochranu před nejistotami spojenými s proměnou bezpečnostní situace v Evropě a ve světě. V období 7/</w:t>
      </w:r>
      <w:proofErr w:type="gramStart"/>
      <w:r w:rsidRPr="00FF236B">
        <w:rPr>
          <w:rFonts w:ascii="Avenir Next LT Pro" w:hAnsi="Avenir Next LT Pro"/>
          <w:sz w:val="24"/>
          <w:szCs w:val="24"/>
        </w:rPr>
        <w:t>22 - 12</w:t>
      </w:r>
      <w:proofErr w:type="gramEnd"/>
      <w:r w:rsidRPr="00FF236B">
        <w:rPr>
          <w:rFonts w:ascii="Avenir Next LT Pro" w:hAnsi="Avenir Next LT Pro"/>
          <w:sz w:val="24"/>
          <w:szCs w:val="24"/>
        </w:rPr>
        <w:t>/23 výnos třídy akcií PIA dosáhl 17,4 %. Fond spravuje aktiva v hodnotě 2,2 miliardy korun</w:t>
      </w:r>
      <w:r w:rsidRPr="00FF236B">
        <w:rPr>
          <w:rFonts w:ascii="Avenir Next LT Pro" w:hAnsi="Avenir Next LT Pro"/>
          <w:sz w:val="24"/>
          <w:szCs w:val="24"/>
          <w:vertAlign w:val="superscript"/>
        </w:rPr>
        <w:footnoteReference w:id="3"/>
      </w:r>
      <w:r w:rsidRPr="00FF236B">
        <w:rPr>
          <w:rFonts w:ascii="Avenir Next LT Pro" w:hAnsi="Avenir Next LT Pro"/>
          <w:sz w:val="24"/>
          <w:szCs w:val="24"/>
        </w:rPr>
        <w:t xml:space="preserve">. Třídy akcií PIA a BIA nabízejí zajištěný roční výnos 8 %, respektive 9 % plus podíl až 30 % z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nadvýnosu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fondu. </w:t>
      </w:r>
    </w:p>
    <w:p w14:paraId="7F643F85" w14:textId="77777777" w:rsidR="00FF1D70" w:rsidRPr="00FF236B" w:rsidRDefault="00FF1D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</w:p>
    <w:p w14:paraId="43E5C6BB" w14:textId="77777777" w:rsidR="00FF1D70" w:rsidRPr="00FF236B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  <w:highlight w:val="white"/>
        </w:rPr>
      </w:pPr>
      <w:r w:rsidRPr="00FF236B">
        <w:rPr>
          <w:rFonts w:ascii="Avenir Next LT Pro" w:hAnsi="Avenir Next LT Pro"/>
          <w:sz w:val="24"/>
          <w:szCs w:val="24"/>
          <w:highlight w:val="white"/>
        </w:rPr>
        <w:t xml:space="preserve">Web: </w:t>
      </w:r>
      <w:hyperlink r:id="rId10">
        <w:r w:rsidRPr="00FF236B">
          <w:rPr>
            <w:rFonts w:ascii="Avenir Next LT Pro" w:hAnsi="Avenir Next LT Pro"/>
            <w:color w:val="1155CC"/>
            <w:sz w:val="24"/>
            <w:szCs w:val="24"/>
            <w:highlight w:val="white"/>
            <w:u w:val="single"/>
          </w:rPr>
          <w:t>https://www.rsbcdefence.cz/</w:t>
        </w:r>
      </w:hyperlink>
    </w:p>
    <w:p w14:paraId="6105BFAF" w14:textId="77777777" w:rsidR="00FF1D70" w:rsidRPr="00FF236B" w:rsidRDefault="00FF1D70">
      <w:pPr>
        <w:rPr>
          <w:rFonts w:ascii="Avenir Next LT Pro" w:hAnsi="Avenir Next LT Pro"/>
          <w:sz w:val="28"/>
          <w:szCs w:val="28"/>
        </w:rPr>
      </w:pPr>
    </w:p>
    <w:p w14:paraId="48BA516E" w14:textId="77777777" w:rsidR="00FF236B" w:rsidRDefault="00FF236B">
      <w:pPr>
        <w:shd w:val="clear" w:color="auto" w:fill="FFFFFF"/>
        <w:jc w:val="both"/>
        <w:rPr>
          <w:rFonts w:ascii="Avenir Next LT Pro" w:hAnsi="Avenir Next LT Pro"/>
          <w:b/>
          <w:bCs/>
          <w:sz w:val="28"/>
          <w:szCs w:val="28"/>
          <w:highlight w:val="white"/>
        </w:rPr>
      </w:pPr>
      <w:bookmarkStart w:id="7" w:name="_heading=h.c0fv93kub2ka" w:colFirst="0" w:colLast="0"/>
      <w:bookmarkEnd w:id="7"/>
    </w:p>
    <w:p w14:paraId="69930118" w14:textId="77777777" w:rsidR="00FF236B" w:rsidRDefault="00FF236B">
      <w:pPr>
        <w:shd w:val="clear" w:color="auto" w:fill="FFFFFF"/>
        <w:jc w:val="both"/>
        <w:rPr>
          <w:rFonts w:ascii="Avenir Next LT Pro" w:hAnsi="Avenir Next LT Pro"/>
          <w:b/>
          <w:bCs/>
          <w:sz w:val="28"/>
          <w:szCs w:val="28"/>
          <w:highlight w:val="white"/>
        </w:rPr>
      </w:pPr>
    </w:p>
    <w:p w14:paraId="113B188F" w14:textId="77777777" w:rsidR="00FF236B" w:rsidRDefault="00FF236B">
      <w:pPr>
        <w:shd w:val="clear" w:color="auto" w:fill="FFFFFF"/>
        <w:jc w:val="both"/>
        <w:rPr>
          <w:rFonts w:ascii="Avenir Next LT Pro" w:hAnsi="Avenir Next LT Pro"/>
          <w:b/>
          <w:bCs/>
          <w:sz w:val="28"/>
          <w:szCs w:val="28"/>
          <w:highlight w:val="white"/>
        </w:rPr>
      </w:pPr>
    </w:p>
    <w:p w14:paraId="1CBC4D3E" w14:textId="479DF133" w:rsidR="00FF236B" w:rsidRPr="00FF236B" w:rsidRDefault="00FF236B">
      <w:pPr>
        <w:shd w:val="clear" w:color="auto" w:fill="FFFFFF"/>
        <w:jc w:val="both"/>
        <w:rPr>
          <w:rFonts w:ascii="Avenir Next LT Pro" w:hAnsi="Avenir Next LT Pro"/>
          <w:b/>
          <w:bCs/>
          <w:sz w:val="24"/>
          <w:szCs w:val="24"/>
          <w:highlight w:val="white"/>
        </w:rPr>
      </w:pPr>
      <w:proofErr w:type="spellStart"/>
      <w:r w:rsidRPr="00FF236B">
        <w:rPr>
          <w:rFonts w:ascii="Avenir Next LT Pro" w:hAnsi="Avenir Next LT Pro"/>
          <w:b/>
          <w:bCs/>
          <w:sz w:val="28"/>
          <w:szCs w:val="28"/>
          <w:highlight w:val="white"/>
        </w:rPr>
        <w:lastRenderedPageBreak/>
        <w:t>Wealth</w:t>
      </w:r>
      <w:proofErr w:type="spellEnd"/>
      <w:r w:rsidRPr="00FF236B">
        <w:rPr>
          <w:rFonts w:ascii="Avenir Next LT Pro" w:hAnsi="Avenir Next LT Pro"/>
          <w:b/>
          <w:bCs/>
          <w:sz w:val="28"/>
          <w:szCs w:val="28"/>
          <w:highlight w:val="white"/>
        </w:rPr>
        <w:t xml:space="preserve"> Management</w:t>
      </w:r>
    </w:p>
    <w:p w14:paraId="3F5556D1" w14:textId="77777777" w:rsidR="00FF236B" w:rsidRPr="00FF236B" w:rsidRDefault="00FF236B">
      <w:pPr>
        <w:shd w:val="clear" w:color="auto" w:fill="FFFFFF"/>
        <w:jc w:val="both"/>
        <w:rPr>
          <w:rFonts w:ascii="Avenir Next LT Pro" w:hAnsi="Avenir Next LT Pro"/>
          <w:sz w:val="24"/>
          <w:szCs w:val="24"/>
          <w:highlight w:val="white"/>
        </w:rPr>
      </w:pPr>
    </w:p>
    <w:p w14:paraId="355287E4" w14:textId="7EEC03A9" w:rsidR="00FF1D70" w:rsidRPr="00FF236B" w:rsidRDefault="00000000">
      <w:pP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  <w:highlight w:val="white"/>
        </w:rPr>
        <w:t xml:space="preserve">Správa rodinného majetku v pojetí RSBC znamená návrat ke staletí trvající rodinné tradici rodu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Schönfeldů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. Historie rodu sahá až do 13. století, první dohledatelní jsou svobodní pánové a rytíři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Žejdlicové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ze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Šenfeldu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. V 17. století rodu zajišťoval správu císařského majetku. V pobělohorském období rod padl v nemilost a k původní slávě se dostal v 19. století, kdy spravoval majetek rodu Schwarzenbergů. Úspěchy přeťal nástup komunistického režimu. Na tradici správy majetku navázal Robert Schönfeld v roce 1997, kdy se ujal své role. Tradice po staletí udržovaného majetku, který přečkal řadu společenských zvratů je součástí identity RSBC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Wealth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Management.</w:t>
      </w:r>
    </w:p>
    <w:p w14:paraId="3A340A59" w14:textId="77777777" w:rsidR="00FF1D70" w:rsidRPr="00FF236B" w:rsidRDefault="00FF1D70">
      <w:pP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</w:p>
    <w:p w14:paraId="797DCDF9" w14:textId="77777777" w:rsidR="00FF1D70" w:rsidRDefault="00000000" w:rsidP="00FF236B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Posláním RSBC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Wealth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Management je komplexní správa všech tříd aktiv s hlubokou expertízou v Real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Estate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a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Private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Equity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. Součástí poradenství je pomoc s nastavením “rodinné ústavy” platné po generace a rozšiřování prestiže a vlivu rodiny v dlouhodobém horizontu. </w:t>
      </w:r>
    </w:p>
    <w:p w14:paraId="0ECAE50E" w14:textId="77777777" w:rsidR="00FF236B" w:rsidRDefault="00FF236B" w:rsidP="00FF236B">
      <w:pPr>
        <w:jc w:val="both"/>
        <w:rPr>
          <w:rFonts w:ascii="Avenir Next LT Pro" w:hAnsi="Avenir Next LT Pro"/>
          <w:sz w:val="24"/>
          <w:szCs w:val="24"/>
        </w:rPr>
      </w:pPr>
    </w:p>
    <w:p w14:paraId="64CA7340" w14:textId="77777777" w:rsidR="00FF236B" w:rsidRPr="00FF236B" w:rsidRDefault="00FF236B" w:rsidP="00FF236B">
      <w:pPr>
        <w:jc w:val="both"/>
        <w:rPr>
          <w:rFonts w:ascii="Avenir Next LT Pro" w:hAnsi="Avenir Next LT Pro"/>
          <w:sz w:val="24"/>
          <w:szCs w:val="24"/>
        </w:rPr>
      </w:pPr>
    </w:p>
    <w:p w14:paraId="6A1436C2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33B044BC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01EFB3FB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7B579AB5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5637E894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39AD43A3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2FCF9A54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6E4E12DE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025D38F8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5729E423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1AD00600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6EDCC24C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55231380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223885E0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2CAE3D7B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531C4956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6101E0BF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4F59C7B5" w14:textId="77777777" w:rsidR="00FF236B" w:rsidRDefault="00FF236B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</w:p>
    <w:p w14:paraId="30E958B9" w14:textId="2017E285" w:rsidR="00FF236B" w:rsidRPr="00FF236B" w:rsidRDefault="00000000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  <w:r w:rsidRPr="00FF236B">
        <w:rPr>
          <w:rFonts w:ascii="Avenir Next LT Pro" w:hAnsi="Avenir Next LT Pro"/>
          <w:b/>
          <w:bCs/>
          <w:sz w:val="32"/>
          <w:szCs w:val="32"/>
        </w:rPr>
        <w:lastRenderedPageBreak/>
        <w:t>MANAGEMENT RSBC</w:t>
      </w:r>
    </w:p>
    <w:p w14:paraId="1FCB68F9" w14:textId="45B44C8B" w:rsidR="00FF236B" w:rsidRDefault="00000000" w:rsidP="00FF236B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drawing>
          <wp:anchor distT="277200" distB="144000" distL="252000" distR="180000" simplePos="0" relativeHeight="251658240" behindDoc="0" locked="0" layoutInCell="1" hidden="0" allowOverlap="1" wp14:anchorId="7664AE2F" wp14:editId="0F7B49AC">
            <wp:simplePos x="0" y="0"/>
            <wp:positionH relativeFrom="column">
              <wp:posOffset>3642900</wp:posOffset>
            </wp:positionH>
            <wp:positionV relativeFrom="paragraph">
              <wp:posOffset>791550</wp:posOffset>
            </wp:positionV>
            <wp:extent cx="2088000" cy="2012832"/>
            <wp:effectExtent l="0" t="0" r="0" b="0"/>
            <wp:wrapSquare wrapText="bothSides" distT="277200" distB="144000" distL="252000" distR="180000"/>
            <wp:docPr id="15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1"/>
                    <a:srcRect t="10253" b="25424"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128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bookmarkStart w:id="8" w:name="_heading=h.qxpveillf4cv" w:colFirst="0" w:colLast="0"/>
      <w:bookmarkEnd w:id="8"/>
    </w:p>
    <w:p w14:paraId="136CEAD9" w14:textId="1072D112" w:rsidR="00FF1D70" w:rsidRPr="00FF236B" w:rsidRDefault="00000000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  <w:r w:rsidRPr="00FF236B">
        <w:rPr>
          <w:rFonts w:ascii="Avenir Next LT Pro" w:hAnsi="Avenir Next LT Pro"/>
          <w:b/>
          <w:bCs/>
          <w:sz w:val="32"/>
          <w:szCs w:val="32"/>
        </w:rPr>
        <w:t>Robert Schönfeld I zakladatel a předseda představenstva</w:t>
      </w:r>
    </w:p>
    <w:p w14:paraId="51DAD367" w14:textId="77777777" w:rsidR="00FF236B" w:rsidRPr="00FF236B" w:rsidRDefault="00FF236B" w:rsidP="00FF236B">
      <w:pPr>
        <w:jc w:val="both"/>
        <w:rPr>
          <w:rFonts w:ascii="Avenir Next LT Pro" w:hAnsi="Avenir Next LT Pro"/>
          <w:sz w:val="24"/>
          <w:szCs w:val="24"/>
        </w:rPr>
      </w:pPr>
    </w:p>
    <w:p w14:paraId="547A4FBD" w14:textId="77777777" w:rsidR="00FF1D70" w:rsidRPr="00FF236B" w:rsidRDefault="00000000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V 90. letech začal spravovat rozsáhlý rodinný majetek, který jeho rodina získala zpět v rámci restitucí. </w:t>
      </w:r>
    </w:p>
    <w:p w14:paraId="7351D562" w14:textId="77777777" w:rsidR="00FF1D70" w:rsidRPr="00FF236B" w:rsidRDefault="00FF1D70">
      <w:pPr>
        <w:jc w:val="both"/>
        <w:rPr>
          <w:rFonts w:ascii="Avenir Next LT Pro" w:hAnsi="Avenir Next LT Pro"/>
          <w:sz w:val="24"/>
          <w:szCs w:val="24"/>
        </w:rPr>
      </w:pPr>
    </w:p>
    <w:p w14:paraId="2573F4A2" w14:textId="77777777" w:rsidR="00FF1D70" w:rsidRPr="00FF236B" w:rsidRDefault="00000000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V roce 1998 založil soukromou investiční skupinu RSBC, která se na počátku specializovala pouze na investice do nemovitostí. Později svůj záběr rozšířila na poradenství a správu. Schönfeld je jejím zakladatelem a také předsedou představenstva. </w:t>
      </w:r>
    </w:p>
    <w:p w14:paraId="6C7CB135" w14:textId="77777777" w:rsidR="00FF1D70" w:rsidRPr="00FF236B" w:rsidRDefault="00FF1D70">
      <w:pPr>
        <w:jc w:val="both"/>
        <w:rPr>
          <w:rFonts w:ascii="Avenir Next LT Pro" w:hAnsi="Avenir Next LT Pro"/>
          <w:sz w:val="24"/>
          <w:szCs w:val="24"/>
        </w:rPr>
      </w:pPr>
    </w:p>
    <w:p w14:paraId="06A72D9A" w14:textId="77777777" w:rsidR="00FF1D70" w:rsidRPr="00FF236B" w:rsidRDefault="00000000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Téměř 25 let ji i osobně řídil. Nyní se věnuje především strategickému směřování skupiny. </w:t>
      </w:r>
    </w:p>
    <w:p w14:paraId="568D1D6C" w14:textId="77777777" w:rsidR="00FF1D70" w:rsidRPr="00FF236B" w:rsidRDefault="00FF1D70">
      <w:pPr>
        <w:pBdr>
          <w:top w:val="none" w:sz="0" w:space="0" w:color="000000"/>
          <w:left w:val="none" w:sz="0" w:space="0" w:color="000000"/>
          <w:bottom w:val="none" w:sz="0" w:space="15" w:color="000000"/>
          <w:right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</w:p>
    <w:p w14:paraId="7EAEA613" w14:textId="10DB5B1F" w:rsidR="00FF1D70" w:rsidRPr="00FF236B" w:rsidRDefault="00000000">
      <w:pPr>
        <w:pBdr>
          <w:top w:val="none" w:sz="0" w:space="0" w:color="000000"/>
          <w:left w:val="none" w:sz="0" w:space="0" w:color="000000"/>
          <w:bottom w:val="none" w:sz="0" w:space="15" w:color="000000"/>
          <w:right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Kromě nemovitostí se zaměřuje i na podporu filantropických projektů. Ve stejném roce jako RSBC založil v Praze mezinárodní uměleckou školu International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School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of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Music and Fine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Arts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(ISMFA). Jednotlivými kurzy prošlo za dobu její existence už přes 12 tisíc studentů. Je známý také svým kladným vztahem k hudbě a je jedním</w:t>
      </w:r>
      <w:r w:rsidR="009F5D53" w:rsidRPr="00FF236B">
        <w:rPr>
          <w:rFonts w:ascii="Avenir Next LT Pro" w:hAnsi="Avenir Next LT Pro"/>
          <w:sz w:val="24"/>
          <w:szCs w:val="24"/>
        </w:rPr>
        <w:t xml:space="preserve"> </w:t>
      </w:r>
      <w:r w:rsidRPr="00FF236B">
        <w:rPr>
          <w:rFonts w:ascii="Avenir Next LT Pro" w:hAnsi="Avenir Next LT Pro"/>
          <w:sz w:val="24"/>
          <w:szCs w:val="24"/>
        </w:rPr>
        <w:t xml:space="preserve">ze zakladatelů a investorů Prague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Philharmonia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. </w:t>
      </w:r>
    </w:p>
    <w:p w14:paraId="0D26320C" w14:textId="77777777" w:rsidR="00FF1D70" w:rsidRPr="00FF236B" w:rsidRDefault="00000000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Robert Schönfeld pochází ze šlechtického rodu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Žejdliců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ze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Šenfeldu</w:t>
      </w:r>
      <w:proofErr w:type="spellEnd"/>
      <w:r w:rsidRPr="00FF236B">
        <w:rPr>
          <w:rFonts w:ascii="Avenir Next LT Pro" w:hAnsi="Avenir Next LT Pro"/>
          <w:sz w:val="24"/>
          <w:szCs w:val="24"/>
        </w:rPr>
        <w:t>. V roce 1997 získal magisterský titul v oboru Dějiny hudby a umění na Akademii múzických umění v Praze.</w:t>
      </w:r>
    </w:p>
    <w:p w14:paraId="0D5AB5AD" w14:textId="77777777" w:rsidR="00FF1D70" w:rsidRPr="00FF236B" w:rsidRDefault="00FF1D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Avenir Next LT Pro" w:hAnsi="Avenir Next LT Pro"/>
          <w:sz w:val="24"/>
          <w:szCs w:val="24"/>
        </w:rPr>
      </w:pPr>
    </w:p>
    <w:p w14:paraId="6BF873FA" w14:textId="77777777" w:rsidR="00FF1D70" w:rsidRPr="00FF236B" w:rsidRDefault="00FF1D70">
      <w:pPr>
        <w:jc w:val="both"/>
        <w:rPr>
          <w:rFonts w:ascii="Avenir Next LT Pro" w:hAnsi="Avenir Next LT Pro"/>
          <w:sz w:val="24"/>
          <w:szCs w:val="24"/>
        </w:rPr>
      </w:pPr>
    </w:p>
    <w:p w14:paraId="35863E9F" w14:textId="77777777" w:rsidR="00FF1D70" w:rsidRPr="00FF236B" w:rsidRDefault="00FF1D70">
      <w:pPr>
        <w:jc w:val="both"/>
        <w:rPr>
          <w:rFonts w:ascii="Avenir Next LT Pro" w:hAnsi="Avenir Next LT Pro"/>
          <w:sz w:val="24"/>
          <w:szCs w:val="24"/>
        </w:rPr>
      </w:pPr>
    </w:p>
    <w:p w14:paraId="7A1D3CE3" w14:textId="77777777" w:rsidR="00FF1D70" w:rsidRPr="00FF236B" w:rsidRDefault="00FF1D70">
      <w:pPr>
        <w:jc w:val="both"/>
        <w:rPr>
          <w:rFonts w:ascii="Avenir Next LT Pro" w:hAnsi="Avenir Next LT Pro"/>
          <w:sz w:val="24"/>
          <w:szCs w:val="24"/>
        </w:rPr>
      </w:pPr>
    </w:p>
    <w:p w14:paraId="4EB5DC95" w14:textId="77777777" w:rsidR="00FF1D70" w:rsidRPr="00FF236B" w:rsidRDefault="00FF1D70">
      <w:pPr>
        <w:jc w:val="both"/>
        <w:rPr>
          <w:rFonts w:ascii="Avenir Next LT Pro" w:hAnsi="Avenir Next LT Pro"/>
          <w:sz w:val="24"/>
          <w:szCs w:val="24"/>
        </w:rPr>
      </w:pPr>
    </w:p>
    <w:p w14:paraId="31DC0D62" w14:textId="77777777" w:rsidR="00FF1D70" w:rsidRDefault="00FF1D70" w:rsidP="00FF236B">
      <w:pPr>
        <w:jc w:val="both"/>
        <w:rPr>
          <w:rFonts w:ascii="Avenir Next LT Pro" w:hAnsi="Avenir Next LT Pro"/>
          <w:sz w:val="24"/>
          <w:szCs w:val="24"/>
        </w:rPr>
      </w:pPr>
      <w:bookmarkStart w:id="9" w:name="_heading=h.9k4zsgub4ihn" w:colFirst="0" w:colLast="0"/>
      <w:bookmarkEnd w:id="9"/>
    </w:p>
    <w:p w14:paraId="08CC1186" w14:textId="77777777" w:rsidR="00FF236B" w:rsidRDefault="00FF236B" w:rsidP="00FF236B">
      <w:pPr>
        <w:jc w:val="both"/>
        <w:rPr>
          <w:rFonts w:ascii="Avenir Next LT Pro" w:hAnsi="Avenir Next LT Pro"/>
          <w:sz w:val="24"/>
          <w:szCs w:val="24"/>
        </w:rPr>
      </w:pPr>
    </w:p>
    <w:p w14:paraId="12D3B852" w14:textId="77777777" w:rsidR="00FF236B" w:rsidRDefault="00FF236B" w:rsidP="00FF236B">
      <w:pPr>
        <w:jc w:val="both"/>
        <w:rPr>
          <w:rFonts w:ascii="Avenir Next LT Pro" w:hAnsi="Avenir Next LT Pro"/>
          <w:sz w:val="24"/>
          <w:szCs w:val="24"/>
        </w:rPr>
      </w:pPr>
    </w:p>
    <w:p w14:paraId="07340A3C" w14:textId="77777777" w:rsidR="00FF236B" w:rsidRDefault="00FF236B" w:rsidP="00FF236B">
      <w:pPr>
        <w:jc w:val="both"/>
        <w:rPr>
          <w:rFonts w:ascii="Avenir Next LT Pro" w:hAnsi="Avenir Next LT Pro"/>
          <w:sz w:val="24"/>
          <w:szCs w:val="24"/>
        </w:rPr>
      </w:pPr>
    </w:p>
    <w:p w14:paraId="31A7EB2F" w14:textId="77777777" w:rsidR="00FF236B" w:rsidRDefault="00FF236B" w:rsidP="00FF236B">
      <w:pPr>
        <w:jc w:val="both"/>
        <w:rPr>
          <w:rFonts w:ascii="Avenir Next LT Pro" w:hAnsi="Avenir Next LT Pro"/>
          <w:sz w:val="24"/>
          <w:szCs w:val="24"/>
        </w:rPr>
      </w:pPr>
    </w:p>
    <w:p w14:paraId="2CB85ACA" w14:textId="77777777" w:rsidR="00FF236B" w:rsidRDefault="00FF236B" w:rsidP="00FF236B">
      <w:pPr>
        <w:jc w:val="both"/>
        <w:rPr>
          <w:rFonts w:ascii="Avenir Next LT Pro" w:hAnsi="Avenir Next LT Pro"/>
          <w:sz w:val="24"/>
          <w:szCs w:val="24"/>
        </w:rPr>
      </w:pPr>
    </w:p>
    <w:p w14:paraId="3A992B43" w14:textId="77777777" w:rsidR="00FF236B" w:rsidRDefault="00FF236B" w:rsidP="00FF236B">
      <w:pPr>
        <w:jc w:val="both"/>
        <w:rPr>
          <w:rFonts w:ascii="Avenir Next LT Pro" w:hAnsi="Avenir Next LT Pro"/>
          <w:sz w:val="24"/>
          <w:szCs w:val="24"/>
        </w:rPr>
      </w:pPr>
    </w:p>
    <w:p w14:paraId="0501C498" w14:textId="77777777" w:rsidR="00FF236B" w:rsidRDefault="00FF236B" w:rsidP="00FF236B">
      <w:pPr>
        <w:jc w:val="both"/>
        <w:rPr>
          <w:rFonts w:ascii="Avenir Next LT Pro" w:hAnsi="Avenir Next LT Pro"/>
          <w:sz w:val="24"/>
          <w:szCs w:val="24"/>
        </w:rPr>
      </w:pPr>
    </w:p>
    <w:p w14:paraId="316C094A" w14:textId="77777777" w:rsidR="00FF236B" w:rsidRPr="00FF236B" w:rsidRDefault="00FF236B" w:rsidP="00FF236B">
      <w:pPr>
        <w:jc w:val="both"/>
        <w:rPr>
          <w:rFonts w:ascii="Avenir Next LT Pro" w:hAnsi="Avenir Next LT Pro"/>
          <w:sz w:val="24"/>
          <w:szCs w:val="24"/>
        </w:rPr>
      </w:pPr>
    </w:p>
    <w:p w14:paraId="07EB102D" w14:textId="1121BDB6" w:rsidR="00FF236B" w:rsidRPr="00FF236B" w:rsidRDefault="00000000" w:rsidP="00FF236B">
      <w:pPr>
        <w:jc w:val="both"/>
        <w:rPr>
          <w:rFonts w:ascii="Avenir Next LT Pro" w:hAnsi="Avenir Next LT Pro"/>
          <w:b/>
          <w:bCs/>
          <w:sz w:val="32"/>
          <w:szCs w:val="32"/>
        </w:rPr>
      </w:pPr>
      <w:bookmarkStart w:id="10" w:name="_heading=h.2jxsxqh" w:colFirst="0" w:colLast="0"/>
      <w:bookmarkEnd w:id="10"/>
      <w:r w:rsidRPr="00FF236B">
        <w:rPr>
          <w:rFonts w:ascii="Avenir Next LT Pro" w:hAnsi="Avenir Next LT Pro"/>
          <w:b/>
          <w:bCs/>
          <w:sz w:val="32"/>
          <w:szCs w:val="32"/>
        </w:rPr>
        <w:lastRenderedPageBreak/>
        <w:t xml:space="preserve">Milan Šlapák I CEO </w:t>
      </w:r>
      <w:r w:rsidR="00611DA5">
        <w:rPr>
          <w:rFonts w:ascii="Avenir Next LT Pro" w:hAnsi="Avenir Next LT Pro"/>
          <w:b/>
          <w:bCs/>
          <w:sz w:val="32"/>
          <w:szCs w:val="32"/>
        </w:rPr>
        <w:t>skupiny</w:t>
      </w:r>
    </w:p>
    <w:p w14:paraId="61FA267E" w14:textId="565B4ECE" w:rsidR="00FF1D70" w:rsidRPr="00FF236B" w:rsidRDefault="00000000" w:rsidP="00FF236B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drawing>
          <wp:anchor distT="277200" distB="144000" distL="252000" distR="180000" simplePos="0" relativeHeight="251659264" behindDoc="0" locked="0" layoutInCell="1" hidden="0" allowOverlap="1" wp14:anchorId="07C6040F" wp14:editId="52966C3E">
            <wp:simplePos x="0" y="0"/>
            <wp:positionH relativeFrom="column">
              <wp:posOffset>3344775</wp:posOffset>
            </wp:positionH>
            <wp:positionV relativeFrom="paragraph">
              <wp:posOffset>520348</wp:posOffset>
            </wp:positionV>
            <wp:extent cx="2386013" cy="2330090"/>
            <wp:effectExtent l="0" t="0" r="0" b="0"/>
            <wp:wrapSquare wrapText="bothSides" distT="277200" distB="144000" distL="252000" distR="180000"/>
            <wp:docPr id="1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2"/>
                    <a:srcRect t="11977" r="6694" b="27298"/>
                    <a:stretch>
                      <a:fillRect/>
                    </a:stretch>
                  </pic:blipFill>
                  <pic:spPr>
                    <a:xfrm>
                      <a:off x="0" y="0"/>
                      <a:ext cx="2386013" cy="23300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4A38AF6" w14:textId="4D95FD22" w:rsidR="00FF1D70" w:rsidRPr="00FF236B" w:rsidRDefault="00000000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Od začátku roku 2023 působí v investiční </w:t>
      </w:r>
      <w:r w:rsidR="006B3437">
        <w:rPr>
          <w:rFonts w:ascii="Avenir Next LT Pro" w:hAnsi="Avenir Next LT Pro"/>
          <w:sz w:val="24"/>
          <w:szCs w:val="24"/>
        </w:rPr>
        <w:t>skupině</w:t>
      </w:r>
      <w:r w:rsidRPr="00FF236B">
        <w:rPr>
          <w:rFonts w:ascii="Avenir Next LT Pro" w:hAnsi="Avenir Next LT Pro"/>
          <w:sz w:val="24"/>
          <w:szCs w:val="24"/>
        </w:rPr>
        <w:t xml:space="preserve"> RSBC na pozici generálního ředitele. </w:t>
      </w:r>
    </w:p>
    <w:p w14:paraId="2116DB62" w14:textId="77777777" w:rsidR="00FF1D70" w:rsidRPr="00FF236B" w:rsidRDefault="00FF1D70">
      <w:pPr>
        <w:jc w:val="both"/>
        <w:rPr>
          <w:rFonts w:ascii="Avenir Next LT Pro" w:hAnsi="Avenir Next LT Pro"/>
          <w:sz w:val="24"/>
          <w:szCs w:val="24"/>
        </w:rPr>
      </w:pPr>
    </w:p>
    <w:p w14:paraId="04EAF42E" w14:textId="77777777" w:rsidR="00FF1D70" w:rsidRPr="00FF236B" w:rsidRDefault="00000000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Do investiční skupiny RSBC přináší 25 let komplexních zkušeností z manažerských pozic v nadnárodní konglomeraci General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Electrics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(GE), kde začal pracovat ještě během studií na ČVUT v Praze. </w:t>
      </w:r>
    </w:p>
    <w:p w14:paraId="44A63751" w14:textId="77777777" w:rsidR="00FF1D70" w:rsidRPr="00FF236B" w:rsidRDefault="00FF1D70">
      <w:pPr>
        <w:jc w:val="both"/>
        <w:rPr>
          <w:rFonts w:ascii="Avenir Next LT Pro" w:hAnsi="Avenir Next LT Pro"/>
          <w:sz w:val="24"/>
          <w:szCs w:val="24"/>
        </w:rPr>
      </w:pPr>
    </w:p>
    <w:p w14:paraId="37A4F784" w14:textId="77777777" w:rsidR="00FF1D70" w:rsidRPr="00FF236B" w:rsidRDefault="00000000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 xml:space="preserve">Ihned po dokončení vysoké školy se v rámci GE přesunul do Spojených států amerických, kde se věnoval projektům z oblasti digitalizace a optimalizace výroby. Na to navázal i po svém návratu do České republiky. Během téměř čtvrt století v GE vedl Milan Šlapák týmy z různých odvětví a nasbíral řadu dalších zahraničních zkušeností, například ve Francii, Itálii nebo Číně. Posledních 14 let působil v české pobočce předního světového výrobce leteckých motorů a systémů GE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Aviation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. Od roku 2019 zde byl ředitelem. </w:t>
      </w:r>
    </w:p>
    <w:p w14:paraId="4EB85BAB" w14:textId="77777777" w:rsidR="00FF1D70" w:rsidRPr="00FF236B" w:rsidRDefault="00FF1D70">
      <w:pPr>
        <w:jc w:val="both"/>
        <w:rPr>
          <w:rFonts w:ascii="Avenir Next LT Pro" w:hAnsi="Avenir Next LT Pro"/>
          <w:sz w:val="24"/>
          <w:szCs w:val="24"/>
        </w:rPr>
      </w:pPr>
    </w:p>
    <w:p w14:paraId="11A18B5C" w14:textId="77777777" w:rsidR="00FF1D70" w:rsidRPr="00FF236B" w:rsidRDefault="00000000">
      <w:pPr>
        <w:jc w:val="both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>Je absolventem inženýrského a doktorského studia pražského Českého vysokého učení technického, působil také jako viceprezident Svazu českého leteckého průmyslu a nyní zastává roli prezidenta Americké obchodní komory v České republice. Dlouhodobě je aktivní i v akademické sféře. Jako lektor studijního programu MBA na Anglo-</w:t>
      </w:r>
      <w:proofErr w:type="spellStart"/>
      <w:r w:rsidRPr="00FF236B">
        <w:rPr>
          <w:rFonts w:ascii="Avenir Next LT Pro" w:hAnsi="Avenir Next LT Pro"/>
          <w:sz w:val="24"/>
          <w:szCs w:val="24"/>
        </w:rPr>
        <w:t>American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University a Chapman University předává Milan Šlapák své cenné mnohaleté zkušenosti další generaci manažerů.</w:t>
      </w:r>
    </w:p>
    <w:p w14:paraId="7D6C12E6" w14:textId="77777777" w:rsidR="00FF1D70" w:rsidRPr="00FF236B" w:rsidRDefault="00FF1D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200"/>
        <w:jc w:val="both"/>
        <w:rPr>
          <w:rFonts w:ascii="Avenir Next LT Pro" w:hAnsi="Avenir Next LT Pro"/>
          <w:sz w:val="24"/>
          <w:szCs w:val="24"/>
        </w:rPr>
      </w:pPr>
    </w:p>
    <w:p w14:paraId="361DF086" w14:textId="77777777" w:rsidR="00FF1D70" w:rsidRPr="00FF236B" w:rsidRDefault="00000000" w:rsidP="009F5D53">
      <w:pPr>
        <w:rPr>
          <w:rFonts w:ascii="Avenir Next LT Pro" w:hAnsi="Avenir Next LT Pro"/>
          <w:b/>
        </w:rPr>
      </w:pPr>
      <w:hyperlink r:id="rId13">
        <w:r w:rsidRPr="00FF236B">
          <w:rPr>
            <w:rFonts w:ascii="Avenir Next LT Pro" w:hAnsi="Avenir Next LT Pro"/>
            <w:color w:val="1155CC"/>
            <w:sz w:val="24"/>
            <w:szCs w:val="24"/>
            <w:u w:val="single"/>
          </w:rPr>
          <w:t>LinkedIn Milana Šlapáka</w:t>
        </w:r>
      </w:hyperlink>
      <w:r w:rsidRPr="00FF236B">
        <w:rPr>
          <w:rFonts w:ascii="Avenir Next LT Pro" w:hAnsi="Avenir Next LT Pro"/>
          <w:b/>
        </w:rPr>
        <w:br/>
      </w:r>
    </w:p>
    <w:p w14:paraId="35A11EF8" w14:textId="77777777" w:rsidR="00FF1D70" w:rsidRPr="00FF236B" w:rsidRDefault="00FF1D70">
      <w:pPr>
        <w:jc w:val="both"/>
        <w:rPr>
          <w:rFonts w:ascii="Avenir Next LT Pro" w:hAnsi="Avenir Next LT Pro"/>
          <w:b/>
        </w:rPr>
      </w:pPr>
    </w:p>
    <w:p w14:paraId="012DE537" w14:textId="77777777" w:rsidR="00FF1D70" w:rsidRPr="00FF236B" w:rsidRDefault="00FF1D70">
      <w:pPr>
        <w:jc w:val="both"/>
        <w:rPr>
          <w:rFonts w:ascii="Avenir Next LT Pro" w:hAnsi="Avenir Next LT Pro"/>
          <w:b/>
        </w:rPr>
      </w:pPr>
    </w:p>
    <w:p w14:paraId="58BF2FA4" w14:textId="77777777" w:rsidR="00FF1D70" w:rsidRPr="00FF236B" w:rsidRDefault="00FF1D70">
      <w:pPr>
        <w:jc w:val="both"/>
        <w:rPr>
          <w:rFonts w:ascii="Avenir Next LT Pro" w:hAnsi="Avenir Next LT Pro"/>
          <w:b/>
        </w:rPr>
      </w:pPr>
    </w:p>
    <w:p w14:paraId="39939D6B" w14:textId="77777777" w:rsidR="00FF1D70" w:rsidRPr="00FF236B" w:rsidRDefault="00FF1D70">
      <w:pPr>
        <w:jc w:val="both"/>
        <w:rPr>
          <w:rFonts w:ascii="Avenir Next LT Pro" w:hAnsi="Avenir Next LT Pro"/>
          <w:b/>
        </w:rPr>
      </w:pPr>
    </w:p>
    <w:p w14:paraId="6F0AD3F5" w14:textId="77777777" w:rsidR="00FF1D70" w:rsidRPr="00FF236B" w:rsidRDefault="00FF1D70">
      <w:pPr>
        <w:jc w:val="both"/>
        <w:rPr>
          <w:rFonts w:ascii="Avenir Next LT Pro" w:hAnsi="Avenir Next LT Pro"/>
          <w:b/>
        </w:rPr>
      </w:pPr>
    </w:p>
    <w:p w14:paraId="0D723FCA" w14:textId="77777777" w:rsidR="00FF1D70" w:rsidRPr="00FF236B" w:rsidRDefault="00FF1D70">
      <w:pPr>
        <w:jc w:val="both"/>
        <w:rPr>
          <w:rFonts w:ascii="Avenir Next LT Pro" w:hAnsi="Avenir Next LT Pro"/>
          <w:b/>
        </w:rPr>
      </w:pPr>
    </w:p>
    <w:p w14:paraId="7305DD81" w14:textId="77777777" w:rsidR="00FF1D70" w:rsidRPr="00FF236B" w:rsidRDefault="00000000">
      <w:pPr>
        <w:pStyle w:val="Nadpis1"/>
        <w:rPr>
          <w:rFonts w:ascii="Avenir Next LT Pro" w:hAnsi="Avenir Next LT Pro"/>
          <w:b/>
        </w:rPr>
      </w:pPr>
      <w:bookmarkStart w:id="11" w:name="_heading=h.dxvtnkkkklgq" w:colFirst="0" w:colLast="0"/>
      <w:bookmarkEnd w:id="11"/>
      <w:r w:rsidRPr="00FF236B">
        <w:rPr>
          <w:rFonts w:ascii="Avenir Next LT Pro" w:hAnsi="Avenir Next LT Pro"/>
          <w:b/>
        </w:rPr>
        <w:lastRenderedPageBreak/>
        <w:t>Kontakty</w:t>
      </w:r>
    </w:p>
    <w:p w14:paraId="430F95C0" w14:textId="77777777" w:rsidR="00FF1D70" w:rsidRPr="00FF236B" w:rsidRDefault="00000000">
      <w:pPr>
        <w:pStyle w:val="Nadpis2"/>
        <w:spacing w:before="240" w:after="240"/>
        <w:rPr>
          <w:rFonts w:ascii="Avenir Next LT Pro" w:hAnsi="Avenir Next LT Pro"/>
          <w:sz w:val="24"/>
          <w:szCs w:val="24"/>
        </w:rPr>
      </w:pPr>
      <w:bookmarkStart w:id="12" w:name="_heading=h.1ci93xb" w:colFirst="0" w:colLast="0"/>
      <w:bookmarkEnd w:id="12"/>
      <w:r w:rsidRPr="00FF236B">
        <w:rPr>
          <w:rFonts w:ascii="Avenir Next LT Pro" w:hAnsi="Avenir Next LT Pro"/>
          <w:b/>
          <w:sz w:val="28"/>
          <w:szCs w:val="28"/>
        </w:rPr>
        <w:t>Kontakty pro média</w:t>
      </w:r>
    </w:p>
    <w:p w14:paraId="47F0B234" w14:textId="77777777" w:rsidR="00FF1D70" w:rsidRPr="00FF236B" w:rsidRDefault="00000000">
      <w:pPr>
        <w:pBdr>
          <w:top w:val="none" w:sz="0" w:space="0" w:color="000000"/>
          <w:left w:val="none" w:sz="0" w:space="0" w:color="000000"/>
          <w:bottom w:val="none" w:sz="0" w:space="15" w:color="000000"/>
          <w:right w:val="none" w:sz="0" w:space="0" w:color="000000"/>
        </w:pBdr>
        <w:shd w:val="clear" w:color="auto" w:fill="FFFFFF"/>
        <w:rPr>
          <w:rFonts w:ascii="Avenir Next LT Pro" w:hAnsi="Avenir Next LT Pro"/>
          <w:sz w:val="24"/>
          <w:szCs w:val="24"/>
        </w:rPr>
      </w:pPr>
      <w:r w:rsidRPr="00FF236B">
        <w:rPr>
          <w:rFonts w:ascii="Avenir Next LT Pro" w:hAnsi="Avenir Next LT Pro"/>
          <w:sz w:val="24"/>
          <w:szCs w:val="24"/>
        </w:rPr>
        <w:t>Irena Pencová</w:t>
      </w:r>
    </w:p>
    <w:p w14:paraId="77F14B5B" w14:textId="77777777" w:rsidR="00FF1D70" w:rsidRPr="00FF236B" w:rsidRDefault="00000000">
      <w:pPr>
        <w:pBdr>
          <w:top w:val="none" w:sz="0" w:space="0" w:color="000000"/>
          <w:left w:val="none" w:sz="0" w:space="0" w:color="000000"/>
          <w:bottom w:val="none" w:sz="0" w:space="15" w:color="000000"/>
          <w:right w:val="none" w:sz="0" w:space="0" w:color="000000"/>
        </w:pBdr>
        <w:shd w:val="clear" w:color="auto" w:fill="FFFFFF"/>
        <w:rPr>
          <w:rFonts w:ascii="Avenir Next LT Pro" w:hAnsi="Avenir Next LT Pro"/>
          <w:sz w:val="28"/>
          <w:szCs w:val="28"/>
        </w:rPr>
      </w:pPr>
      <w:r w:rsidRPr="00FF236B">
        <w:rPr>
          <w:rFonts w:ascii="Avenir Next LT Pro" w:hAnsi="Avenir Next LT Pro"/>
          <w:sz w:val="24"/>
          <w:szCs w:val="24"/>
        </w:rPr>
        <w:t>PR and Communications Manager</w:t>
      </w:r>
    </w:p>
    <w:p w14:paraId="7EE4D36C" w14:textId="14D1E569" w:rsidR="00FF1D70" w:rsidRPr="00FF236B" w:rsidRDefault="00000000">
      <w:pPr>
        <w:pBdr>
          <w:top w:val="none" w:sz="0" w:space="0" w:color="000000"/>
          <w:left w:val="none" w:sz="0" w:space="0" w:color="000000"/>
          <w:bottom w:val="none" w:sz="0" w:space="15" w:color="000000"/>
          <w:right w:val="none" w:sz="0" w:space="0" w:color="000000"/>
        </w:pBdr>
        <w:shd w:val="clear" w:color="auto" w:fill="FFFFFF"/>
        <w:rPr>
          <w:rFonts w:ascii="Avenir Next LT Pro" w:hAnsi="Avenir Next LT Pro"/>
          <w:sz w:val="24"/>
          <w:szCs w:val="24"/>
        </w:rPr>
      </w:pPr>
      <w:proofErr w:type="gramStart"/>
      <w:r w:rsidRPr="00FF236B">
        <w:rPr>
          <w:rFonts w:ascii="Avenir Next LT Pro" w:hAnsi="Avenir Next LT Pro"/>
          <w:sz w:val="24"/>
          <w:szCs w:val="24"/>
        </w:rPr>
        <w:t xml:space="preserve">E:  </w:t>
      </w:r>
      <w:r w:rsidRPr="00FF236B">
        <w:rPr>
          <w:rFonts w:ascii="Avenir Next LT Pro" w:hAnsi="Avenir Next LT Pro"/>
          <w:sz w:val="24"/>
          <w:szCs w:val="24"/>
          <w:u w:val="single"/>
        </w:rPr>
        <w:t>ipencova@rsbcgroup.com</w:t>
      </w:r>
      <w:proofErr w:type="gramEnd"/>
      <w:r w:rsidRPr="00FF236B">
        <w:rPr>
          <w:rFonts w:ascii="Avenir Next LT Pro" w:hAnsi="Avenir Next LT Pro"/>
          <w:sz w:val="24"/>
          <w:szCs w:val="24"/>
        </w:rPr>
        <w:br/>
        <w:t xml:space="preserve">M:  </w:t>
      </w:r>
      <w:bdo w:val="ltr">
        <w:r w:rsidRPr="00FF236B">
          <w:rPr>
            <w:rFonts w:ascii="Avenir Next LT Pro" w:hAnsi="Avenir Next LT Pro"/>
            <w:sz w:val="24"/>
            <w:szCs w:val="24"/>
          </w:rPr>
          <w:t xml:space="preserve">+420 </w:t>
        </w:r>
        <w:r w:rsidR="009F5D53" w:rsidRPr="00FF236B">
          <w:rPr>
            <w:rFonts w:ascii="Avenir Next LT Pro" w:hAnsi="Avenir Next LT Pro"/>
            <w:sz w:val="24"/>
            <w:szCs w:val="24"/>
          </w:rPr>
          <w:t>793 949 579</w:t>
        </w:r>
      </w:bdo>
    </w:p>
    <w:p w14:paraId="2B8FCFB2" w14:textId="77777777" w:rsidR="00FF1D70" w:rsidRPr="00FF236B" w:rsidRDefault="00000000">
      <w:pPr>
        <w:spacing w:before="240" w:after="240"/>
        <w:rPr>
          <w:rFonts w:ascii="Avenir Next LT Pro" w:hAnsi="Avenir Next LT Pro"/>
          <w:color w:val="3C4043"/>
          <w:sz w:val="24"/>
          <w:szCs w:val="24"/>
          <w:highlight w:val="white"/>
        </w:rPr>
      </w:pPr>
      <w:r w:rsidRPr="00FF236B">
        <w:rPr>
          <w:rFonts w:ascii="Avenir Next LT Pro" w:hAnsi="Avenir Next LT Pro"/>
          <w:sz w:val="24"/>
          <w:szCs w:val="24"/>
        </w:rPr>
        <w:t>Marie Lesáková</w:t>
      </w:r>
      <w:r w:rsidRPr="00FF236B">
        <w:rPr>
          <w:rFonts w:ascii="Avenir Next LT Pro" w:hAnsi="Avenir Next LT Pro"/>
          <w:sz w:val="24"/>
          <w:szCs w:val="24"/>
        </w:rPr>
        <w:br/>
      </w:r>
      <w:proofErr w:type="spellStart"/>
      <w:r w:rsidRPr="00FF236B">
        <w:rPr>
          <w:rFonts w:ascii="Avenir Next LT Pro" w:hAnsi="Avenir Next LT Pro"/>
          <w:sz w:val="24"/>
          <w:szCs w:val="24"/>
        </w:rPr>
        <w:t>Account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Manager, </w:t>
      </w:r>
      <w:proofErr w:type="spellStart"/>
      <w:r w:rsidRPr="00FF236B">
        <w:rPr>
          <w:rFonts w:ascii="Avenir Next LT Pro" w:hAnsi="Avenir Next LT Pro"/>
          <w:sz w:val="24"/>
          <w:szCs w:val="24"/>
        </w:rPr>
        <w:t>Topic</w:t>
      </w:r>
      <w:proofErr w:type="spellEnd"/>
      <w:r w:rsidRPr="00FF236B">
        <w:rPr>
          <w:rFonts w:ascii="Avenir Next LT Pro" w:hAnsi="Avenir Next LT Pro"/>
          <w:sz w:val="24"/>
          <w:szCs w:val="24"/>
        </w:rPr>
        <w:t xml:space="preserve"> PR              </w:t>
      </w:r>
      <w:r w:rsidRPr="00FF236B">
        <w:rPr>
          <w:rFonts w:ascii="Avenir Next LT Pro" w:hAnsi="Avenir Next LT Pro"/>
          <w:sz w:val="24"/>
          <w:szCs w:val="24"/>
        </w:rPr>
        <w:br/>
        <w:t xml:space="preserve">E: </w:t>
      </w:r>
      <w:hyperlink r:id="rId14">
        <w:r w:rsidRPr="00FF236B">
          <w:rPr>
            <w:rFonts w:ascii="Avenir Next LT Pro" w:hAnsi="Avenir Next LT Pro"/>
            <w:sz w:val="24"/>
            <w:szCs w:val="24"/>
            <w:u w:val="single"/>
          </w:rPr>
          <w:t>mlesakova@topicpr.cz</w:t>
        </w:r>
      </w:hyperlink>
      <w:hyperlink r:id="rId15">
        <w:r w:rsidRPr="00FF236B">
          <w:rPr>
            <w:rFonts w:ascii="Avenir Next LT Pro" w:hAnsi="Avenir Next LT Pro"/>
            <w:sz w:val="24"/>
            <w:szCs w:val="24"/>
            <w:u w:val="single"/>
          </w:rPr>
          <w:t xml:space="preserve">  </w:t>
        </w:r>
      </w:hyperlink>
      <w:r w:rsidRPr="00FF236B">
        <w:rPr>
          <w:rFonts w:ascii="Avenir Next LT Pro" w:hAnsi="Avenir Next LT Pro"/>
          <w:sz w:val="24"/>
          <w:szCs w:val="24"/>
        </w:rPr>
        <w:br/>
        <w:t>M: +420 721 267 922</w:t>
      </w:r>
    </w:p>
    <w:p w14:paraId="471FA413" w14:textId="77777777" w:rsidR="00FF1D70" w:rsidRPr="00FF236B" w:rsidRDefault="00FF1D70">
      <w:pPr>
        <w:rPr>
          <w:rFonts w:ascii="Avenir Next LT Pro" w:hAnsi="Avenir Next LT Pro"/>
        </w:rPr>
      </w:pPr>
    </w:p>
    <w:p w14:paraId="23E64086" w14:textId="77777777" w:rsidR="00FF1D70" w:rsidRPr="00FF236B" w:rsidRDefault="00FF1D70">
      <w:pPr>
        <w:spacing w:before="240" w:after="240"/>
        <w:rPr>
          <w:rFonts w:ascii="Avenir Next LT Pro" w:hAnsi="Avenir Next LT Pro"/>
          <w:color w:val="3C4043"/>
          <w:sz w:val="24"/>
          <w:szCs w:val="24"/>
          <w:highlight w:val="white"/>
        </w:rPr>
      </w:pPr>
    </w:p>
    <w:p w14:paraId="5346236E" w14:textId="77777777" w:rsidR="00FF1D70" w:rsidRPr="00FF236B" w:rsidRDefault="00FF1D70">
      <w:pPr>
        <w:rPr>
          <w:rFonts w:ascii="Avenir Next LT Pro" w:hAnsi="Avenir Next LT Pro"/>
        </w:rPr>
      </w:pPr>
    </w:p>
    <w:sectPr w:rsidR="00FF1D70" w:rsidRPr="00FF236B">
      <w:footerReference w:type="default" r:id="rId16"/>
      <w:footerReference w:type="first" r:id="rId17"/>
      <w:pgSz w:w="11909" w:h="16834"/>
      <w:pgMar w:top="1440" w:right="1440" w:bottom="1440" w:left="1440" w:header="720" w:footer="720" w:gutter="0"/>
      <w:pgNumType w:start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4245F5" w14:textId="77777777" w:rsidR="00CA4C6F" w:rsidRDefault="00CA4C6F">
      <w:pPr>
        <w:spacing w:line="240" w:lineRule="auto"/>
      </w:pPr>
      <w:r>
        <w:separator/>
      </w:r>
    </w:p>
  </w:endnote>
  <w:endnote w:type="continuationSeparator" w:id="0">
    <w:p w14:paraId="6B7FE714" w14:textId="77777777" w:rsidR="00CA4C6F" w:rsidRDefault="00CA4C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venir Next LT Pro">
    <w:charset w:val="EE"/>
    <w:family w:val="swiss"/>
    <w:pitch w:val="variable"/>
    <w:sig w:usb0="800000EF" w:usb1="5000204A" w:usb2="00000000" w:usb3="00000000" w:csb0="00000093" w:csb1="00000000"/>
    <w:embedRegular r:id="rId1" w:fontKey="{EC00DF6B-4DDD-402B-92E5-7BD26C58AA4A}"/>
    <w:embedBold r:id="rId2" w:fontKey="{E19C5326-4769-4EC2-8799-034FD52345A6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3" w:fontKey="{EB9EA44E-A411-4DB4-9EC9-4DA73B360D59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4" w:fontKey="{3AF8A261-94BE-4875-A301-0AC4AC5F22F3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5" w:fontKey="{3752019F-7262-4833-B1AA-FBC11CDEF00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E95020" w14:textId="77777777" w:rsidR="00FF1D70" w:rsidRDefault="00000000">
    <w:pPr>
      <w:jc w:val="right"/>
    </w:pPr>
    <w:r>
      <w:rPr>
        <w:rFonts w:ascii="Open Sans" w:eastAsia="Open Sans" w:hAnsi="Open Sans" w:cs="Open Sans"/>
        <w:sz w:val="32"/>
        <w:szCs w:val="32"/>
      </w:rPr>
      <w:fldChar w:fldCharType="begin"/>
    </w:r>
    <w:r>
      <w:rPr>
        <w:rFonts w:ascii="Open Sans" w:eastAsia="Open Sans" w:hAnsi="Open Sans" w:cs="Open Sans"/>
        <w:sz w:val="32"/>
        <w:szCs w:val="32"/>
      </w:rPr>
      <w:instrText>PAGE</w:instrText>
    </w:r>
    <w:r>
      <w:rPr>
        <w:rFonts w:ascii="Open Sans" w:eastAsia="Open Sans" w:hAnsi="Open Sans" w:cs="Open Sans"/>
        <w:sz w:val="32"/>
        <w:szCs w:val="32"/>
      </w:rPr>
      <w:fldChar w:fldCharType="separate"/>
    </w:r>
    <w:r w:rsidR="001915E1">
      <w:rPr>
        <w:rFonts w:ascii="Open Sans" w:eastAsia="Open Sans" w:hAnsi="Open Sans" w:cs="Open Sans"/>
        <w:noProof/>
        <w:sz w:val="32"/>
        <w:szCs w:val="32"/>
      </w:rPr>
      <w:t>1</w:t>
    </w:r>
    <w:r>
      <w:rPr>
        <w:rFonts w:ascii="Open Sans" w:eastAsia="Open Sans" w:hAnsi="Open Sans" w:cs="Open Sans"/>
        <w:sz w:val="32"/>
        <w:szCs w:val="3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30F1F0" w14:textId="77777777" w:rsidR="00FF1D70" w:rsidRDefault="00FF1D7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87FE1D" w14:textId="77777777" w:rsidR="00CA4C6F" w:rsidRDefault="00CA4C6F">
      <w:pPr>
        <w:spacing w:line="240" w:lineRule="auto"/>
      </w:pPr>
      <w:r>
        <w:separator/>
      </w:r>
    </w:p>
  </w:footnote>
  <w:footnote w:type="continuationSeparator" w:id="0">
    <w:p w14:paraId="25E5D3AE" w14:textId="77777777" w:rsidR="00CA4C6F" w:rsidRDefault="00CA4C6F">
      <w:pPr>
        <w:spacing w:line="240" w:lineRule="auto"/>
      </w:pPr>
      <w:r>
        <w:continuationSeparator/>
      </w:r>
    </w:p>
  </w:footnote>
  <w:footnote w:id="1">
    <w:p w14:paraId="1876D26E" w14:textId="77777777" w:rsidR="00FF1D70" w:rsidRDefault="00000000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Údaj platný k 31.12. 2023.</w:t>
      </w:r>
    </w:p>
  </w:footnote>
  <w:footnote w:id="2">
    <w:p w14:paraId="217397C9" w14:textId="77777777" w:rsidR="00FF1D70" w:rsidRDefault="00000000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Údaj platný k 31. 12. 2023</w:t>
      </w:r>
    </w:p>
  </w:footnote>
  <w:footnote w:id="3">
    <w:p w14:paraId="6A92BAFB" w14:textId="77777777" w:rsidR="00FF1D70" w:rsidRDefault="00000000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Údaj platný k 31.1. 2024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635BA2"/>
    <w:multiLevelType w:val="hybridMultilevel"/>
    <w:tmpl w:val="FAF07CB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1097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D70"/>
    <w:rsid w:val="00171B9F"/>
    <w:rsid w:val="001915E1"/>
    <w:rsid w:val="0027324D"/>
    <w:rsid w:val="00611DA5"/>
    <w:rsid w:val="006B3437"/>
    <w:rsid w:val="009F5D53"/>
    <w:rsid w:val="00CA4C6F"/>
    <w:rsid w:val="00FF1D70"/>
    <w:rsid w:val="00FF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B3B94"/>
  <w15:docId w15:val="{C6E8FD60-0B1A-4511-AC2C-155507992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Odstavecseseznamem">
    <w:name w:val="List Paragraph"/>
    <w:basedOn w:val="Normln"/>
    <w:uiPriority w:val="34"/>
    <w:qFormat/>
    <w:rsid w:val="00611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www.linkedin.com/in/milan-slapak-aaa98610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5" Type="http://schemas.openxmlformats.org/officeDocument/2006/relationships/webSettings" Target="webSettings.xml"/><Relationship Id="rId15" Type="http://schemas.openxmlformats.org/officeDocument/2006/relationships/hyperlink" Target="mailto:kpluhar@topicpr.cz" TargetMode="External"/><Relationship Id="rId10" Type="http://schemas.openxmlformats.org/officeDocument/2006/relationships/hyperlink" Target="https://www.rsbcdefence.cz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schonfeldfondy.cz/" TargetMode="External"/><Relationship Id="rId14" Type="http://schemas.openxmlformats.org/officeDocument/2006/relationships/hyperlink" Target="mailto:mlesakova@topicpr.cz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3CKKHWPl/tnAXRdl82/XreGwIA==">CgMxLjAyDmguN2k4NzJpZXN0NzJ5Mg5oLmU4ajFmcnh3dnQ3MjIOaC5wNnBocWR5NHF4MnUyDmguc3FmbnI5Y2JqM243Mg5oLmJmN2MxNXI0bHR3NTIOaC42NTh0bTZjN2F1bzAyDmguNm1zZ3gxcTAxa3E0Mg5oLmMwZnY5M2t1YjJrYTIJaC40aTdvamhwMg5oLnF4cHZlaWxsZjRjdjIOaC45azR6c2d1YjRpaG4yCWguMmp4c3hxaDIOaC5keHZ0bmtra2tsZ3EyCWguMWNpOTN4YjgAah8KFHN1Z2dlc3QuODczYXRqbjZ2cTV2EgdJcmVuYSBEciExNnR1V0NuYnlpRTdhUG9raUN0LWRLRjJKd010OE9mUk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1428</Words>
  <Characters>8432</Characters>
  <Application>Microsoft Office Word</Application>
  <DocSecurity>0</DocSecurity>
  <Lines>70</Lines>
  <Paragraphs>19</Paragraphs>
  <ScaleCrop>false</ScaleCrop>
  <Company/>
  <LinksUpToDate>false</LinksUpToDate>
  <CharactersWithSpaces>9841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Irena Pencová</cp:lastModifiedBy>
  <cp:revision>7</cp:revision>
  <dcterms:created xsi:type="dcterms:W3CDTF">2024-08-27T16:08:00Z</dcterms:created>
  <dcterms:modified xsi:type="dcterms:W3CDTF">2024-08-27T16:29:00Z</dcterms:modified>
</cp:coreProperties>
</file>